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F0" w:rsidRDefault="00EC5436">
      <w:pPr>
        <w:pStyle w:val="Standard"/>
      </w:pPr>
      <w:r>
        <w:t xml:space="preserve">                                </w:t>
      </w:r>
      <w:r>
        <w:rPr>
          <w:b/>
          <w:bCs/>
          <w:sz w:val="36"/>
          <w:szCs w:val="36"/>
        </w:rPr>
        <w:t xml:space="preserve"> РОССИЙСКАЯ   ФЕДЕРАЦИЯ</w:t>
      </w:r>
    </w:p>
    <w:p w:rsidR="006B24F0" w:rsidRDefault="00EC5436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6B24F0" w:rsidRDefault="00EC5436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6B24F0" w:rsidRDefault="00EC5436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ПАНИКИНСКОГО   СЕЛЬСОВЕТА</w:t>
      </w:r>
    </w:p>
    <w:p w:rsidR="006B24F0" w:rsidRDefault="006B24F0">
      <w:pPr>
        <w:pStyle w:val="Standard"/>
        <w:jc w:val="center"/>
        <w:rPr>
          <w:b/>
          <w:bCs/>
          <w:sz w:val="36"/>
        </w:rPr>
      </w:pPr>
    </w:p>
    <w:p w:rsidR="006B24F0" w:rsidRDefault="00EC5436">
      <w:pPr>
        <w:pStyle w:val="Standard"/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ПОСТАНОВЛЕНИЕ</w:t>
      </w:r>
    </w:p>
    <w:p w:rsidR="006B24F0" w:rsidRDefault="006B24F0">
      <w:pPr>
        <w:pStyle w:val="Standard"/>
        <w:tabs>
          <w:tab w:val="left" w:pos="711"/>
        </w:tabs>
        <w:rPr>
          <w:b/>
          <w:bCs/>
          <w:sz w:val="28"/>
        </w:rPr>
      </w:pPr>
    </w:p>
    <w:p w:rsidR="006B24F0" w:rsidRDefault="00EC5436">
      <w:pPr>
        <w:pStyle w:val="Heading2"/>
        <w:tabs>
          <w:tab w:val="left" w:pos="6919"/>
        </w:tabs>
      </w:pPr>
      <w:r>
        <w:t>от 20.02.2013 года                            № 18-па</w:t>
      </w:r>
    </w:p>
    <w:p w:rsidR="006B24F0" w:rsidRDefault="006B24F0">
      <w:pPr>
        <w:pStyle w:val="Standard"/>
      </w:pPr>
    </w:p>
    <w:p w:rsidR="006B24F0" w:rsidRDefault="00EC5436">
      <w:pPr>
        <w:pStyle w:val="2"/>
        <w:jc w:val="both"/>
        <w:rPr>
          <w:b/>
          <w:bCs/>
        </w:rPr>
      </w:pPr>
      <w:r>
        <w:rPr>
          <w:b/>
          <w:bCs/>
        </w:rPr>
        <w:t>О Порядке разработки и утверждения</w:t>
      </w:r>
    </w:p>
    <w:p w:rsidR="006B24F0" w:rsidRDefault="00EC5436">
      <w:pPr>
        <w:pStyle w:val="2"/>
        <w:jc w:val="both"/>
        <w:rPr>
          <w:b/>
          <w:bCs/>
        </w:rPr>
      </w:pPr>
      <w:proofErr w:type="spellStart"/>
      <w:r>
        <w:rPr>
          <w:b/>
          <w:bCs/>
        </w:rPr>
        <w:t>Паникинским</w:t>
      </w:r>
      <w:proofErr w:type="spellEnd"/>
      <w:r>
        <w:rPr>
          <w:b/>
          <w:bCs/>
        </w:rPr>
        <w:t xml:space="preserve"> сельсоветом </w:t>
      </w:r>
      <w:proofErr w:type="spellStart"/>
      <w:r>
        <w:rPr>
          <w:b/>
          <w:bCs/>
        </w:rPr>
        <w:t>Медвенского</w:t>
      </w:r>
      <w:proofErr w:type="spellEnd"/>
    </w:p>
    <w:p w:rsidR="006B24F0" w:rsidRDefault="00EC5436">
      <w:pPr>
        <w:pStyle w:val="2"/>
        <w:jc w:val="both"/>
        <w:rPr>
          <w:b/>
          <w:bCs/>
        </w:rPr>
      </w:pPr>
      <w:r>
        <w:rPr>
          <w:b/>
          <w:bCs/>
        </w:rPr>
        <w:t>района Курской области схем размещения</w:t>
      </w:r>
    </w:p>
    <w:p w:rsidR="006B24F0" w:rsidRDefault="00EC5436">
      <w:pPr>
        <w:pStyle w:val="2"/>
        <w:jc w:val="both"/>
        <w:rPr>
          <w:b/>
          <w:bCs/>
        </w:rPr>
      </w:pPr>
      <w:r>
        <w:rPr>
          <w:b/>
          <w:bCs/>
        </w:rPr>
        <w:t>нестационарных торговых объектов</w:t>
      </w:r>
    </w:p>
    <w:p w:rsidR="006B24F0" w:rsidRDefault="006B24F0">
      <w:pPr>
        <w:pStyle w:val="2"/>
        <w:jc w:val="both"/>
      </w:pPr>
    </w:p>
    <w:p w:rsidR="006B24F0" w:rsidRDefault="00EC5436">
      <w:pPr>
        <w:pStyle w:val="2"/>
        <w:jc w:val="both"/>
      </w:pPr>
      <w:r>
        <w:t xml:space="preserve">        В  це</w:t>
      </w:r>
      <w:r>
        <w:t>лях реализации Федерального закона от 28 декабря 2009 года № 381 «Об основах государственного регулирования торговой деятельности в Российской Федерации» и в соответствии с постановлением Администрации Курской области от 22.03.2011 года № 103-па «Об органе</w:t>
      </w:r>
      <w:r>
        <w:t xml:space="preserve"> исполнительной государственной власти Курской области, уполномоченном в области государственного регулирования торговой деятельности в Курской области» ПОСТАНОВЛЯЕТ:</w:t>
      </w:r>
    </w:p>
    <w:p w:rsidR="006B24F0" w:rsidRDefault="00EC5436">
      <w:pPr>
        <w:pStyle w:val="2"/>
        <w:jc w:val="both"/>
      </w:pPr>
      <w:r>
        <w:t xml:space="preserve">        1. Утвердить прилагаемые:</w:t>
      </w:r>
    </w:p>
    <w:p w:rsidR="006B24F0" w:rsidRDefault="00EC5436">
      <w:pPr>
        <w:pStyle w:val="2"/>
        <w:ind w:firstLine="570"/>
        <w:jc w:val="both"/>
      </w:pPr>
      <w:r>
        <w:t xml:space="preserve">-Порядок разработки и утверждения </w:t>
      </w:r>
      <w:proofErr w:type="spellStart"/>
      <w:r>
        <w:t>Паникинским</w:t>
      </w:r>
      <w:proofErr w:type="spellEnd"/>
      <w:r>
        <w:t xml:space="preserve"> сельсовет</w:t>
      </w:r>
      <w:r>
        <w:t xml:space="preserve">ом </w:t>
      </w:r>
      <w:proofErr w:type="spellStart"/>
      <w:r>
        <w:t>Медвенского</w:t>
      </w:r>
      <w:proofErr w:type="spellEnd"/>
      <w:r>
        <w:t xml:space="preserve"> района Курской области схем размещения нестационарных торговых объектов;</w:t>
      </w:r>
    </w:p>
    <w:p w:rsidR="006B24F0" w:rsidRDefault="00EC5436">
      <w:pPr>
        <w:pStyle w:val="2"/>
        <w:ind w:firstLine="525"/>
        <w:jc w:val="both"/>
      </w:pPr>
      <w:r>
        <w:t xml:space="preserve">-форму схемы размещения нестационарных торговых объектов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области.</w:t>
      </w:r>
    </w:p>
    <w:p w:rsidR="006B24F0" w:rsidRDefault="00EC5436">
      <w:pPr>
        <w:pStyle w:val="2"/>
        <w:ind w:firstLine="525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</w:t>
      </w:r>
      <w:r>
        <w:t xml:space="preserve"> постановления оставляю за собой.</w:t>
      </w:r>
    </w:p>
    <w:p w:rsidR="006B24F0" w:rsidRDefault="00EC5436">
      <w:pPr>
        <w:pStyle w:val="2"/>
        <w:ind w:left="-15" w:firstLine="540"/>
        <w:jc w:val="both"/>
      </w:pPr>
      <w:r>
        <w:t>3. Постановление вступает в силу со дня его подписания.</w:t>
      </w:r>
    </w:p>
    <w:p w:rsidR="006B24F0" w:rsidRDefault="00EC5436">
      <w:pPr>
        <w:pStyle w:val="2"/>
        <w:jc w:val="both"/>
      </w:pPr>
      <w:r>
        <w:t xml:space="preserve">       </w:t>
      </w:r>
    </w:p>
    <w:p w:rsidR="006B24F0" w:rsidRDefault="00EC5436">
      <w:pPr>
        <w:pStyle w:val="2"/>
        <w:tabs>
          <w:tab w:val="clear" w:pos="711"/>
        </w:tabs>
        <w:jc w:val="both"/>
      </w:pPr>
      <w:r>
        <w:t xml:space="preserve">   </w:t>
      </w:r>
    </w:p>
    <w:p w:rsidR="006B24F0" w:rsidRDefault="006B24F0">
      <w:pPr>
        <w:pStyle w:val="Standard"/>
        <w:tabs>
          <w:tab w:val="left" w:pos="711"/>
        </w:tabs>
        <w:jc w:val="both"/>
        <w:rPr>
          <w:sz w:val="28"/>
          <w:szCs w:val="28"/>
        </w:rPr>
      </w:pPr>
    </w:p>
    <w:p w:rsidR="006B24F0" w:rsidRDefault="00EC5436">
      <w:pPr>
        <w:pStyle w:val="Standard"/>
        <w:tabs>
          <w:tab w:val="left" w:pos="711"/>
        </w:tabs>
        <w:jc w:val="both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А.А.Горбачев</w:t>
      </w: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EC5436">
      <w:pPr>
        <w:pStyle w:val="Standard"/>
        <w:tabs>
          <w:tab w:val="left" w:pos="711"/>
        </w:tabs>
        <w:jc w:val="both"/>
      </w:pPr>
      <w:r>
        <w:lastRenderedPageBreak/>
        <w:t xml:space="preserve">                                                                         </w:t>
      </w:r>
      <w:r>
        <w:rPr>
          <w:rFonts w:cs="Tahoma"/>
          <w:b/>
          <w:sz w:val="28"/>
          <w:szCs w:val="28"/>
        </w:rPr>
        <w:t xml:space="preserve">   </w:t>
      </w:r>
      <w:r>
        <w:rPr>
          <w:rFonts w:cs="Tahoma"/>
          <w:b/>
        </w:rPr>
        <w:t xml:space="preserve"> Утвержден</w:t>
      </w:r>
    </w:p>
    <w:p w:rsidR="006B24F0" w:rsidRDefault="00EC5436">
      <w:pPr>
        <w:pStyle w:val="Standard"/>
        <w:ind w:left="3640" w:hanging="280"/>
      </w:pPr>
      <w:r>
        <w:rPr>
          <w:rFonts w:cs="Tahoma"/>
        </w:rPr>
        <w:t xml:space="preserve">           постановлением Администрации</w:t>
      </w:r>
    </w:p>
    <w:p w:rsidR="006B24F0" w:rsidRDefault="00EC5436">
      <w:pPr>
        <w:pStyle w:val="Standard"/>
        <w:ind w:left="3640" w:hanging="280"/>
        <w:rPr>
          <w:rFonts w:cs="Tahoma"/>
        </w:rPr>
      </w:pPr>
      <w:proofErr w:type="spellStart"/>
      <w:r>
        <w:rPr>
          <w:rFonts w:cs="Tahoma"/>
        </w:rPr>
        <w:t>Паникинского</w:t>
      </w:r>
      <w:proofErr w:type="spellEnd"/>
      <w:r>
        <w:rPr>
          <w:rFonts w:cs="Tahoma"/>
        </w:rPr>
        <w:t xml:space="preserve"> сельсовета </w:t>
      </w:r>
      <w:proofErr w:type="spellStart"/>
      <w:r>
        <w:rPr>
          <w:rFonts w:cs="Tahoma"/>
        </w:rPr>
        <w:t>Медвенского</w:t>
      </w:r>
      <w:proofErr w:type="spellEnd"/>
      <w:r>
        <w:rPr>
          <w:rFonts w:cs="Tahoma"/>
        </w:rPr>
        <w:t xml:space="preserve"> района</w:t>
      </w:r>
    </w:p>
    <w:p w:rsidR="006B24F0" w:rsidRDefault="00EC5436">
      <w:pPr>
        <w:pStyle w:val="Standard"/>
        <w:ind w:left="3640" w:hanging="280"/>
      </w:pPr>
      <w:r>
        <w:rPr>
          <w:rFonts w:cs="Tahoma"/>
        </w:rPr>
        <w:t xml:space="preserve">                от 20.02.2013 года № 18-па</w:t>
      </w:r>
      <w:r>
        <w:rPr>
          <w:rFonts w:cs="Tahoma"/>
          <w:sz w:val="28"/>
          <w:szCs w:val="28"/>
        </w:rPr>
        <w:t xml:space="preserve">                                                                      </w:t>
      </w:r>
    </w:p>
    <w:p w:rsidR="006B24F0" w:rsidRDefault="00EC5436">
      <w:pPr>
        <w:pStyle w:val="Textbody"/>
      </w:pPr>
      <w:r>
        <w:rPr>
          <w:sz w:val="24"/>
        </w:rPr>
        <w:t xml:space="preserve">            ПОРЯДОК                                                                                                   разработки и утверждения </w:t>
      </w:r>
      <w:proofErr w:type="spellStart"/>
      <w:r>
        <w:rPr>
          <w:sz w:val="24"/>
        </w:rPr>
        <w:t>Паникинским</w:t>
      </w:r>
      <w:proofErr w:type="spellEnd"/>
      <w:r>
        <w:rPr>
          <w:sz w:val="24"/>
        </w:rPr>
        <w:t xml:space="preserve"> сельсоветом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 xml:space="preserve">  Курской области схем размещения нестационарных                  торговых объектов</w:t>
      </w:r>
    </w:p>
    <w:p w:rsidR="006B24F0" w:rsidRDefault="00EC5436">
      <w:pPr>
        <w:pStyle w:val="Standard"/>
        <w:ind w:firstLine="708"/>
        <w:jc w:val="both"/>
      </w:pPr>
      <w:proofErr w:type="gramStart"/>
      <w:r>
        <w:t xml:space="preserve">1.Настоящий Порядок разработки и утверждения </w:t>
      </w:r>
      <w:proofErr w:type="spellStart"/>
      <w:r>
        <w:t>Паникинским</w:t>
      </w:r>
      <w:proofErr w:type="spellEnd"/>
      <w:r>
        <w:t xml:space="preserve"> сельсоветом </w:t>
      </w:r>
      <w:proofErr w:type="spellStart"/>
      <w:r>
        <w:t>Медвенского</w:t>
      </w:r>
      <w:proofErr w:type="spellEnd"/>
      <w:r>
        <w:t xml:space="preserve"> района Курской области схем размещения нестационарных торговых объектов (далее – Порядок) р</w:t>
      </w:r>
      <w:r>
        <w:t>азработан в целях реализации Федерального закона от 28.12.2009 № 381-ФЗ «Об основах государственного регулирования торговой деятельности в Российской Федерации», обеспечения рационального размещения розничной торговой сети и наиболее полного удовлетворения</w:t>
      </w:r>
      <w:r>
        <w:t xml:space="preserve"> потребности населения муниципального образования «</w:t>
      </w:r>
      <w:proofErr w:type="spellStart"/>
      <w:r>
        <w:t>Паникинский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в услугах торговли</w:t>
      </w:r>
      <w:proofErr w:type="gramEnd"/>
      <w:r>
        <w:t xml:space="preserve">  и устанавливает процедуру разработки и утверждения </w:t>
      </w:r>
      <w:proofErr w:type="spellStart"/>
      <w:r>
        <w:t>Паникинским</w:t>
      </w:r>
      <w:proofErr w:type="spellEnd"/>
      <w:r>
        <w:t xml:space="preserve"> сельсоветом </w:t>
      </w:r>
      <w:proofErr w:type="spellStart"/>
      <w:r>
        <w:t>Медвенского</w:t>
      </w:r>
      <w:proofErr w:type="spellEnd"/>
      <w:r>
        <w:t xml:space="preserve"> района Курской области схем размещения н</w:t>
      </w:r>
      <w:r>
        <w:t>естационарных торговых объектов на земельных участках, в зданиях, строениях, сооружениях, находящихся в муниципальной собственности на территории муниципального образования «</w:t>
      </w:r>
      <w:proofErr w:type="spellStart"/>
      <w:r>
        <w:t>Паникинский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области.</w:t>
      </w:r>
    </w:p>
    <w:p w:rsidR="006B24F0" w:rsidRDefault="006B24F0">
      <w:pPr>
        <w:pStyle w:val="Standard"/>
        <w:ind w:firstLine="708"/>
        <w:jc w:val="both"/>
      </w:pPr>
    </w:p>
    <w:p w:rsidR="006B24F0" w:rsidRDefault="00EC5436">
      <w:pPr>
        <w:pStyle w:val="Standard"/>
        <w:ind w:firstLine="708"/>
        <w:jc w:val="both"/>
      </w:pPr>
      <w:r>
        <w:t xml:space="preserve">2. Настоящий Порядок </w:t>
      </w:r>
      <w:r>
        <w:t>не регулирует размещение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собственности. Порядок такого размещения и использования осуществляется собственн</w:t>
      </w:r>
      <w:r>
        <w:t>иком перечисленных имущественных объектов в соответствии с действующим законодательством Российской Федерации.</w:t>
      </w:r>
    </w:p>
    <w:p w:rsidR="006B24F0" w:rsidRDefault="006B24F0">
      <w:pPr>
        <w:pStyle w:val="Standard"/>
        <w:ind w:firstLine="708"/>
        <w:jc w:val="both"/>
      </w:pPr>
    </w:p>
    <w:p w:rsidR="006B24F0" w:rsidRDefault="00EC5436">
      <w:pPr>
        <w:pStyle w:val="Standard"/>
        <w:ind w:firstLine="708"/>
        <w:jc w:val="both"/>
      </w:pPr>
      <w:r>
        <w:t xml:space="preserve">3. </w:t>
      </w:r>
      <w:proofErr w:type="gramStart"/>
      <w:r>
        <w:t>Включение в схему размещения нестационарных торговых объектов, расположенных на земельных участках, в зданиях, строениях, сооружениях, наход</w:t>
      </w:r>
      <w:r>
        <w:t xml:space="preserve">ящихся в государственной собственности                     (в федеральной собственности и собственности Курской области), осуществляется в порядке, установленном Правительством Российской Федерации (постановление Правительства Российской Федерации  от </w:t>
      </w:r>
      <w:r>
        <w:rPr>
          <w:b/>
        </w:rPr>
        <w:t xml:space="preserve"> </w:t>
      </w:r>
      <w:r>
        <w:t xml:space="preserve">29 </w:t>
      </w:r>
      <w:r>
        <w:t>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</w:t>
      </w:r>
      <w:proofErr w:type="gramEnd"/>
      <w:r>
        <w:t xml:space="preserve"> в государственной собственности, в схему размещения нестационарных торговых объек</w:t>
      </w:r>
      <w:r>
        <w:t>тов»).</w:t>
      </w:r>
    </w:p>
    <w:p w:rsidR="006B24F0" w:rsidRDefault="006B24F0">
      <w:pPr>
        <w:pStyle w:val="Standard"/>
        <w:ind w:firstLine="708"/>
        <w:jc w:val="both"/>
      </w:pPr>
    </w:p>
    <w:p w:rsidR="006B24F0" w:rsidRDefault="00EC5436">
      <w:pPr>
        <w:pStyle w:val="Standard"/>
        <w:ind w:firstLine="708"/>
        <w:jc w:val="both"/>
      </w:pPr>
      <w:r>
        <w:t>4. Требования, предусмотренные настоящим Порядком, не применяются к отношениям, связанным с размещением нестационарных торговых объектов:</w:t>
      </w:r>
    </w:p>
    <w:p w:rsidR="006B24F0" w:rsidRDefault="00EC5436">
      <w:pPr>
        <w:pStyle w:val="Standard"/>
        <w:ind w:firstLine="708"/>
        <w:jc w:val="both"/>
      </w:pPr>
      <w:r>
        <w:t>на территориях розничных рынков;</w:t>
      </w:r>
    </w:p>
    <w:p w:rsidR="006B24F0" w:rsidRDefault="00EC5436">
      <w:pPr>
        <w:pStyle w:val="Standard"/>
        <w:ind w:firstLine="708"/>
        <w:jc w:val="both"/>
      </w:pPr>
      <w:r>
        <w:t>при проведении праздничных, общественно-политических, культурно-массовых и</w:t>
      </w:r>
      <w:r>
        <w:t xml:space="preserve"> спортивно-массовых мероприятий.</w:t>
      </w:r>
    </w:p>
    <w:p w:rsidR="006B24F0" w:rsidRDefault="006B24F0">
      <w:pPr>
        <w:pStyle w:val="Standard"/>
        <w:ind w:firstLine="708"/>
        <w:jc w:val="both"/>
      </w:pPr>
    </w:p>
    <w:p w:rsidR="006B24F0" w:rsidRDefault="00EC5436">
      <w:pPr>
        <w:pStyle w:val="Standard"/>
        <w:ind w:firstLine="708"/>
        <w:jc w:val="both"/>
      </w:pPr>
      <w:r>
        <w:t>5. Под нестационарным торговым объектом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или непри</w:t>
      </w:r>
      <w:r>
        <w:t>соединения к сетям инженерно-технического обеспечения, в том числе передвижное сооружение.</w:t>
      </w:r>
    </w:p>
    <w:p w:rsidR="006B24F0" w:rsidRDefault="00EC5436">
      <w:pPr>
        <w:pStyle w:val="Standard"/>
        <w:ind w:firstLine="708"/>
      </w:pPr>
      <w:r>
        <w:t>К нестационарным торговым объектам относятся:</w:t>
      </w:r>
    </w:p>
    <w:p w:rsidR="006B24F0" w:rsidRDefault="00EC5436">
      <w:pPr>
        <w:pStyle w:val="Standard"/>
        <w:ind w:firstLine="708"/>
        <w:jc w:val="both"/>
      </w:pPr>
      <w:r>
        <w:t>- остановочные комплексы, не относящиеся к капитальным сооружениям;</w:t>
      </w:r>
    </w:p>
    <w:p w:rsidR="006B24F0" w:rsidRDefault="00EC5436">
      <w:pPr>
        <w:pStyle w:val="Standard"/>
        <w:ind w:firstLine="708"/>
      </w:pPr>
      <w:r>
        <w:t>- павильоны;</w:t>
      </w:r>
    </w:p>
    <w:p w:rsidR="006B24F0" w:rsidRDefault="00EC5436">
      <w:pPr>
        <w:pStyle w:val="Standard"/>
        <w:ind w:firstLine="708"/>
      </w:pPr>
      <w:r>
        <w:t>- киоски;</w:t>
      </w:r>
    </w:p>
    <w:p w:rsidR="006B24F0" w:rsidRDefault="00EC5436">
      <w:pPr>
        <w:pStyle w:val="Standard"/>
        <w:ind w:firstLine="708"/>
      </w:pPr>
      <w:r>
        <w:lastRenderedPageBreak/>
        <w:t>- ларьки;</w:t>
      </w:r>
    </w:p>
    <w:p w:rsidR="006B24F0" w:rsidRDefault="00EC5436">
      <w:pPr>
        <w:pStyle w:val="Standard"/>
        <w:ind w:firstLine="708"/>
      </w:pPr>
      <w:r>
        <w:t>- палатки;</w:t>
      </w:r>
    </w:p>
    <w:p w:rsidR="006B24F0" w:rsidRDefault="00EC5436">
      <w:pPr>
        <w:pStyle w:val="Standard"/>
        <w:ind w:firstLine="708"/>
      </w:pPr>
      <w:r>
        <w:t>- лет</w:t>
      </w:r>
      <w:r>
        <w:t>ние кафе и  площадки;</w:t>
      </w:r>
    </w:p>
    <w:p w:rsidR="006B24F0" w:rsidRDefault="00EC5436">
      <w:pPr>
        <w:pStyle w:val="Standard"/>
        <w:ind w:firstLine="708"/>
        <w:jc w:val="both"/>
      </w:pPr>
      <w:r>
        <w:t xml:space="preserve">- передвижные средства развозной и разносной торговли (торговые автоматы, тележки, </w:t>
      </w:r>
      <w:hyperlink r:id="rId7" w:history="1">
        <w:r>
          <w:rPr>
            <w:rStyle w:val="Internetlink"/>
          </w:rPr>
          <w:t>лотки</w:t>
        </w:r>
      </w:hyperlink>
      <w:r>
        <w:t>, квасные бочки, изотермические емкости для реализации молока, холодильное обо</w:t>
      </w:r>
      <w:r>
        <w:t>рудование, иные специальные приспособления для реализации товара);</w:t>
      </w:r>
    </w:p>
    <w:p w:rsidR="006B24F0" w:rsidRDefault="00EC5436">
      <w:pPr>
        <w:pStyle w:val="Standard"/>
        <w:ind w:firstLine="708"/>
        <w:jc w:val="both"/>
      </w:pPr>
      <w:r>
        <w:t>- места для сезонной торговли бахчевыми культурами и плодоовощной продукцией;</w:t>
      </w:r>
    </w:p>
    <w:p w:rsidR="006B24F0" w:rsidRDefault="00EC5436">
      <w:pPr>
        <w:pStyle w:val="Standard"/>
        <w:ind w:firstLine="708"/>
      </w:pPr>
      <w:r>
        <w:t>- школьные, елочные и новогодние базары.</w:t>
      </w:r>
    </w:p>
    <w:p w:rsidR="006B24F0" w:rsidRDefault="006B24F0">
      <w:pPr>
        <w:pStyle w:val="Standard"/>
        <w:ind w:firstLine="708"/>
      </w:pPr>
    </w:p>
    <w:p w:rsidR="006B24F0" w:rsidRDefault="00EC5436">
      <w:pPr>
        <w:pStyle w:val="Standard"/>
        <w:ind w:firstLine="708"/>
        <w:jc w:val="both"/>
      </w:pPr>
      <w:r>
        <w:t>6. Размещение нестационарных торговых объектов осуществляется на зе</w:t>
      </w:r>
      <w:r>
        <w:t>мельных участках, в зданиях, сооружениях, находящихся в государственной или муниципальной собственности, в соответствии со схемой  размещения.</w:t>
      </w:r>
    </w:p>
    <w:p w:rsidR="006B24F0" w:rsidRDefault="006B24F0">
      <w:pPr>
        <w:pStyle w:val="Standard"/>
        <w:ind w:firstLine="708"/>
        <w:rPr>
          <w:rFonts w:cs="Arial"/>
          <w:color w:val="222222"/>
        </w:rPr>
      </w:pPr>
    </w:p>
    <w:p w:rsidR="006B24F0" w:rsidRDefault="00EC5436">
      <w:pPr>
        <w:pStyle w:val="Standard"/>
        <w:ind w:firstLine="720"/>
        <w:jc w:val="both"/>
      </w:pPr>
      <w:proofErr w:type="gramStart"/>
      <w:r>
        <w:t>7.Схема размещения нестационарных торговых объектов разрабатывается на пять лет и утверждается органами местног</w:t>
      </w:r>
      <w:r>
        <w:t>о самоуправления  городских округов и муниципальных районов по поселениям,  входящим в его состав (далее – муниципальное образование), с учетом необходимости обеспечения устойчивого развития территорий и достижения нормативов минимальной обеспеченности нас</w:t>
      </w:r>
      <w:r>
        <w:t>еления площадью торговых объектов, утвержденных Администрацией Курской области (согласно Правилам и методике расчета указанных нормативов, утвержденных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24 сентября 2010 г. № 754 «Об утверждении Правил ус</w:t>
      </w:r>
      <w:r>
        <w:t>тановления нормативов минимальной обеспеченности населения площадью торговых объектов»)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</w:t>
      </w:r>
      <w:r>
        <w:t>еральными законами.</w:t>
      </w:r>
      <w:proofErr w:type="gramEnd"/>
    </w:p>
    <w:p w:rsidR="006B24F0" w:rsidRDefault="00EC5436">
      <w:pPr>
        <w:pStyle w:val="Textbody"/>
        <w:ind w:firstLine="720"/>
        <w:jc w:val="both"/>
        <w:rPr>
          <w:sz w:val="24"/>
        </w:rPr>
      </w:pPr>
      <w:r>
        <w:rPr>
          <w:sz w:val="24"/>
        </w:rPr>
        <w:t>8.Утверждение схемы размещения нестационарных торговых объектов и внесение в неё изменений, не может служить основанием для пересмотра мест размещения нестационарных торговых объектов, строительство, реконструкция  или эксплуатация кото</w:t>
      </w:r>
      <w:r>
        <w:rPr>
          <w:sz w:val="24"/>
        </w:rPr>
        <w:t>рых были начаты до утверждения указанной схемы.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proofErr w:type="gramStart"/>
      <w:r>
        <w:rPr>
          <w:sz w:val="24"/>
        </w:rPr>
        <w:t>9.Планирование по размещению нестационарных торговых объектов на территории муниципального образования с учетом соблюдения требований о размещении не менее 60 процентов от их общего количества для использован</w:t>
      </w:r>
      <w:r>
        <w:rPr>
          <w:sz w:val="24"/>
        </w:rPr>
        <w:t>ия субъектами малого и среднего предпринимательства, осуществляющими торговую деятельность, существующей дислокации нестационарных торговых объектов и обеспечения населения товарами первой необходимости осуществляет орган местного самоуправления (далее – у</w:t>
      </w:r>
      <w:r>
        <w:rPr>
          <w:sz w:val="24"/>
        </w:rPr>
        <w:t>полномоченный орган местного самоуправления), определенный  в соответствии с уставом</w:t>
      </w:r>
      <w:proofErr w:type="gramEnd"/>
      <w:r>
        <w:rPr>
          <w:sz w:val="24"/>
        </w:rPr>
        <w:t xml:space="preserve"> муниципального образования.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proofErr w:type="gramStart"/>
      <w:r>
        <w:rPr>
          <w:sz w:val="24"/>
        </w:rPr>
        <w:t>10.На основании результатов инвентаризации существующих нестационарных торговых объектов и мест их размещения, а также сформированного плана по</w:t>
      </w:r>
      <w:r>
        <w:rPr>
          <w:sz w:val="24"/>
        </w:rPr>
        <w:t xml:space="preserve"> размещению нестационарных торговых объектов уполномоченный орган местного самоуправления совместно с некоммерческими организациями, объединяющими хозяйствующих субъектов, осуществляющих торговую деятельность, разрабатывает схему размещения нестационарных </w:t>
      </w:r>
      <w:r>
        <w:rPr>
          <w:sz w:val="24"/>
        </w:rPr>
        <w:t>торговых объектов по форме, утвержденной приказом комитета   потребительского     рынка,      развития       малого предпринимательства и лицензирования Курской области  от 23 марта 2011</w:t>
      </w:r>
      <w:proofErr w:type="gramEnd"/>
      <w:r>
        <w:rPr>
          <w:sz w:val="24"/>
        </w:rPr>
        <w:t xml:space="preserve"> г.  № 32.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r>
        <w:rPr>
          <w:sz w:val="24"/>
        </w:rPr>
        <w:t>11. Порядок проведения инвентаризации, и её результаты утве</w:t>
      </w:r>
      <w:r>
        <w:rPr>
          <w:sz w:val="24"/>
        </w:rPr>
        <w:t>рждаются правовым актом уполномоченного органа местного самоуправления.</w:t>
      </w:r>
    </w:p>
    <w:p w:rsidR="006B24F0" w:rsidRDefault="00EC5436">
      <w:pPr>
        <w:pStyle w:val="Standard"/>
        <w:ind w:firstLine="708"/>
        <w:jc w:val="both"/>
      </w:pPr>
      <w:r>
        <w:t>12.Схемой размещения нестационарных торговых объектов устанавливаются:</w:t>
      </w:r>
    </w:p>
    <w:p w:rsidR="006B24F0" w:rsidRDefault="00EC5436">
      <w:pPr>
        <w:pStyle w:val="Standard"/>
        <w:ind w:firstLine="708"/>
      </w:pPr>
      <w:r>
        <w:t>- наименование и тип объекта;</w:t>
      </w:r>
    </w:p>
    <w:p w:rsidR="006B24F0" w:rsidRDefault="00EC5436">
      <w:pPr>
        <w:pStyle w:val="Standard"/>
        <w:ind w:firstLine="708"/>
        <w:jc w:val="both"/>
      </w:pPr>
      <w:r>
        <w:t>- место нахождения нестационарного торгового объекта;</w:t>
      </w:r>
    </w:p>
    <w:p w:rsidR="006B24F0" w:rsidRDefault="00EC5436">
      <w:pPr>
        <w:pStyle w:val="Standard"/>
        <w:ind w:firstLine="708"/>
      </w:pPr>
      <w:r>
        <w:t>- специализация (ассортимент</w:t>
      </w:r>
      <w:r>
        <w:t xml:space="preserve"> реализуемых товаров);</w:t>
      </w:r>
    </w:p>
    <w:p w:rsidR="006B24F0" w:rsidRDefault="00EC5436">
      <w:pPr>
        <w:pStyle w:val="Standard"/>
        <w:ind w:firstLine="708"/>
      </w:pPr>
      <w:r>
        <w:lastRenderedPageBreak/>
        <w:t>- размер торговой площади объекта;</w:t>
      </w:r>
    </w:p>
    <w:p w:rsidR="006B24F0" w:rsidRDefault="00EC5436">
      <w:pPr>
        <w:pStyle w:val="Standard"/>
        <w:ind w:firstLine="708"/>
      </w:pPr>
      <w:r>
        <w:t>- срок функционирования объекта.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r>
        <w:rPr>
          <w:sz w:val="24"/>
        </w:rPr>
        <w:t>13.В схему размещения нестационарных торговых объектов не чаще одного раза в год могут быть внесены изменения в порядке, установленном для ее разработки и утвержд</w:t>
      </w:r>
      <w:r>
        <w:rPr>
          <w:sz w:val="24"/>
        </w:rPr>
        <w:t>ения.</w:t>
      </w:r>
    </w:p>
    <w:p w:rsidR="006B24F0" w:rsidRDefault="00EC5436">
      <w:pPr>
        <w:pStyle w:val="Standard"/>
        <w:ind w:firstLine="708"/>
        <w:jc w:val="both"/>
      </w:pPr>
      <w:r>
        <w:t>14.Схема размещения нестационарных торговых объектов и вносимые в нее изменения утверждаются правовым актом органа местного самоуправления в соответствии с уставом муниципального образования.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r>
        <w:rPr>
          <w:sz w:val="24"/>
        </w:rPr>
        <w:t>15.Утвержденная схема размещения нестационарных торговых о</w:t>
      </w:r>
      <w:r>
        <w:rPr>
          <w:sz w:val="24"/>
        </w:rPr>
        <w:t xml:space="preserve">бъектов и вносимые в нее изменения подлежат официальному опубликованию в средствах массовой информации в порядке, установленном для официального опубликования муниципальных нормативно-правовых актов, а также размещению на официальном сайте органа местного </w:t>
      </w:r>
      <w:r>
        <w:rPr>
          <w:sz w:val="24"/>
        </w:rPr>
        <w:t>самоуправления в информационно-телекоммуникационной сети «Интернет».</w:t>
      </w:r>
    </w:p>
    <w:p w:rsidR="006B24F0" w:rsidRDefault="00EC5436">
      <w:pPr>
        <w:pStyle w:val="Textbody"/>
        <w:ind w:firstLine="720"/>
        <w:jc w:val="both"/>
        <w:rPr>
          <w:sz w:val="24"/>
        </w:rPr>
      </w:pPr>
      <w:r>
        <w:rPr>
          <w:sz w:val="24"/>
        </w:rPr>
        <w:t>16.В десятидневный срок после утверждения схемы размещения нестационарных торговых объектов или внесения в нее изменений уполномоченный орган местного самоуправления представляет в комите</w:t>
      </w:r>
      <w:r>
        <w:rPr>
          <w:sz w:val="24"/>
        </w:rPr>
        <w:t>т      потребительского     рынка,      развития       малого предпринимательства и лицензирования Курской области схему размещения нестационарных торговых объектов на бумажном носителе и в электронном виде.</w:t>
      </w:r>
    </w:p>
    <w:p w:rsidR="006B24F0" w:rsidRDefault="006B24F0">
      <w:pPr>
        <w:pStyle w:val="Standard"/>
        <w:ind w:right="355"/>
        <w:jc w:val="both"/>
      </w:pPr>
    </w:p>
    <w:p w:rsidR="006B24F0" w:rsidRDefault="006B24F0">
      <w:pPr>
        <w:pStyle w:val="Standard"/>
        <w:ind w:right="355"/>
        <w:jc w:val="both"/>
      </w:pPr>
    </w:p>
    <w:p w:rsidR="006B24F0" w:rsidRDefault="006B24F0">
      <w:pPr>
        <w:pStyle w:val="Standard"/>
        <w:ind w:right="355"/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</w:pPr>
    </w:p>
    <w:p w:rsidR="006B24F0" w:rsidRDefault="006B24F0">
      <w:pPr>
        <w:pStyle w:val="Standard"/>
        <w:tabs>
          <w:tab w:val="left" w:pos="711"/>
        </w:tabs>
        <w:jc w:val="both"/>
        <w:sectPr w:rsidR="006B24F0">
          <w:pgSz w:w="11905" w:h="16837"/>
          <w:pgMar w:top="1134" w:right="850" w:bottom="1134" w:left="1701" w:header="720" w:footer="720" w:gutter="0"/>
          <w:cols w:space="720"/>
        </w:sectPr>
      </w:pPr>
    </w:p>
    <w:p w:rsidR="006B24F0" w:rsidRDefault="00EC5436">
      <w:pPr>
        <w:pStyle w:val="Standard"/>
        <w:ind w:left="4200" w:right="-1009"/>
      </w:pPr>
      <w:r>
        <w:rPr>
          <w:rFonts w:cs="Tahoma"/>
          <w:b/>
          <w:sz w:val="28"/>
          <w:szCs w:val="28"/>
        </w:rPr>
        <w:lastRenderedPageBreak/>
        <w:t xml:space="preserve">   </w:t>
      </w:r>
      <w:r>
        <w:rPr>
          <w:rFonts w:cs="Tahoma"/>
          <w:b/>
        </w:rPr>
        <w:t>Утверждена</w:t>
      </w:r>
    </w:p>
    <w:p w:rsidR="006B24F0" w:rsidRDefault="00EC5436">
      <w:pPr>
        <w:pStyle w:val="Standard"/>
        <w:ind w:left="3640" w:hanging="280"/>
      </w:pPr>
      <w:r>
        <w:rPr>
          <w:rFonts w:cs="Tahoma"/>
        </w:rPr>
        <w:t xml:space="preserve">    постановлением Администрации</w:t>
      </w:r>
    </w:p>
    <w:p w:rsidR="006B24F0" w:rsidRDefault="00EC5436">
      <w:pPr>
        <w:pStyle w:val="Standard"/>
        <w:ind w:left="3640" w:hanging="280"/>
      </w:pPr>
      <w:proofErr w:type="spellStart"/>
      <w:r>
        <w:rPr>
          <w:rFonts w:cs="Tahoma"/>
        </w:rPr>
        <w:t>Паникинского</w:t>
      </w:r>
      <w:proofErr w:type="spellEnd"/>
      <w:r>
        <w:rPr>
          <w:rFonts w:cs="Tahoma"/>
        </w:rPr>
        <w:t xml:space="preserve"> сельсовета </w:t>
      </w:r>
      <w:proofErr w:type="spellStart"/>
      <w:r>
        <w:rPr>
          <w:rFonts w:cs="Tahoma"/>
        </w:rPr>
        <w:t>Медвенского</w:t>
      </w:r>
      <w:proofErr w:type="spellEnd"/>
      <w:r>
        <w:rPr>
          <w:rFonts w:cs="Tahoma"/>
        </w:rPr>
        <w:t xml:space="preserve"> района</w:t>
      </w:r>
      <w:r>
        <w:t xml:space="preserve">    </w:t>
      </w:r>
    </w:p>
    <w:p w:rsidR="006B24F0" w:rsidRDefault="00EC5436">
      <w:pPr>
        <w:pStyle w:val="Standard"/>
        <w:ind w:left="3640"/>
      </w:pPr>
      <w:r>
        <w:rPr>
          <w:rFonts w:cs="Tahoma"/>
        </w:rPr>
        <w:t xml:space="preserve">         от 20.02.2013 года № 18-па</w:t>
      </w:r>
    </w:p>
    <w:p w:rsidR="006B24F0" w:rsidRDefault="00EC5436">
      <w:pPr>
        <w:pStyle w:val="Standard"/>
        <w:ind w:left="3640"/>
        <w:rPr>
          <w:rFonts w:cs="Tahoma"/>
        </w:rPr>
      </w:pPr>
      <w:r>
        <w:rPr>
          <w:rFonts w:cs="Tahoma"/>
        </w:rPr>
        <w:t xml:space="preserve">                                                                      </w:t>
      </w:r>
    </w:p>
    <w:p w:rsidR="006B24F0" w:rsidRDefault="006B24F0">
      <w:pPr>
        <w:pStyle w:val="Standard"/>
        <w:ind w:right="-869"/>
        <w:jc w:val="both"/>
        <w:rPr>
          <w:sz w:val="28"/>
          <w:szCs w:val="28"/>
        </w:rPr>
      </w:pPr>
    </w:p>
    <w:p w:rsidR="006B24F0" w:rsidRDefault="006B24F0">
      <w:pPr>
        <w:pStyle w:val="Standard"/>
        <w:ind w:right="355"/>
        <w:jc w:val="both"/>
        <w:rPr>
          <w:sz w:val="28"/>
          <w:szCs w:val="28"/>
        </w:rPr>
      </w:pPr>
    </w:p>
    <w:p w:rsidR="006B24F0" w:rsidRDefault="006B24F0">
      <w:pPr>
        <w:pStyle w:val="Standard"/>
        <w:ind w:right="355"/>
        <w:jc w:val="both"/>
        <w:rPr>
          <w:sz w:val="28"/>
          <w:szCs w:val="28"/>
        </w:rPr>
      </w:pPr>
    </w:p>
    <w:p w:rsidR="006B24F0" w:rsidRDefault="006B24F0">
      <w:pPr>
        <w:pStyle w:val="Standard"/>
        <w:ind w:right="355"/>
        <w:jc w:val="both"/>
        <w:rPr>
          <w:sz w:val="28"/>
          <w:szCs w:val="28"/>
        </w:rPr>
      </w:pPr>
    </w:p>
    <w:p w:rsidR="006B24F0" w:rsidRDefault="00EC5436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ХЕМА</w:t>
      </w:r>
    </w:p>
    <w:p w:rsidR="006B24F0" w:rsidRDefault="00EC543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нестационарных торговых объектов</w:t>
      </w:r>
    </w:p>
    <w:p w:rsidR="006B24F0" w:rsidRDefault="00EC543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</w:t>
      </w:r>
    </w:p>
    <w:p w:rsidR="006B24F0" w:rsidRDefault="00EC543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Паникинский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6B24F0" w:rsidRDefault="00EC543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20 февраля 2013г.</w:t>
      </w:r>
    </w:p>
    <w:p w:rsidR="006B24F0" w:rsidRDefault="006B24F0">
      <w:pPr>
        <w:pStyle w:val="Standard"/>
        <w:jc w:val="center"/>
        <w:rPr>
          <w:sz w:val="28"/>
          <w:szCs w:val="28"/>
        </w:rPr>
      </w:pPr>
    </w:p>
    <w:p w:rsidR="006B24F0" w:rsidRDefault="006B24F0">
      <w:pPr>
        <w:pStyle w:val="Standard"/>
        <w:jc w:val="center"/>
        <w:rPr>
          <w:sz w:val="28"/>
          <w:szCs w:val="28"/>
        </w:rPr>
      </w:pPr>
    </w:p>
    <w:p w:rsidR="006B24F0" w:rsidRDefault="006B24F0">
      <w:pPr>
        <w:pStyle w:val="Standard"/>
        <w:jc w:val="center"/>
        <w:rPr>
          <w:sz w:val="28"/>
          <w:szCs w:val="28"/>
        </w:rPr>
      </w:pPr>
    </w:p>
    <w:p w:rsidR="006B24F0" w:rsidRDefault="006B24F0">
      <w:pPr>
        <w:pStyle w:val="Standard"/>
        <w:jc w:val="center"/>
        <w:rPr>
          <w:sz w:val="28"/>
          <w:szCs w:val="28"/>
        </w:rPr>
      </w:pPr>
    </w:p>
    <w:tbl>
      <w:tblPr>
        <w:tblW w:w="10853" w:type="dxa"/>
        <w:tblInd w:w="-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143"/>
        <w:gridCol w:w="2099"/>
        <w:gridCol w:w="2100"/>
        <w:gridCol w:w="1400"/>
        <w:gridCol w:w="2593"/>
      </w:tblGrid>
      <w:tr w:rsidR="006B24F0" w:rsidTr="006B24F0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нестационарного торгового объекта.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 нестационарного торгового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  </w:t>
            </w:r>
          </w:p>
          <w:p w:rsidR="006B24F0" w:rsidRDefault="006B24F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товаров (непродовольственные товары или </w:t>
            </w:r>
            <w:r>
              <w:rPr>
                <w:sz w:val="28"/>
                <w:szCs w:val="28"/>
              </w:rPr>
              <w:t>продовольственные товары)</w:t>
            </w:r>
          </w:p>
        </w:tc>
        <w:tc>
          <w:tcPr>
            <w:tcW w:w="14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торговой площади объекта</w:t>
            </w: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24F0" w:rsidRDefault="006B24F0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B24F0" w:rsidRDefault="00EC543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 м)</w:t>
            </w:r>
          </w:p>
        </w:tc>
        <w:tc>
          <w:tcPr>
            <w:tcW w:w="25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функционирования</w:t>
            </w:r>
          </w:p>
          <w:p w:rsidR="006B24F0" w:rsidRDefault="00EC5436">
            <w:pPr>
              <w:pStyle w:val="Standard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нестационарного</w:t>
            </w:r>
          </w:p>
          <w:p w:rsidR="006B24F0" w:rsidRDefault="00EC5436">
            <w:pPr>
              <w:pStyle w:val="Standard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торгового объекта</w:t>
            </w:r>
          </w:p>
        </w:tc>
      </w:tr>
      <w:tr w:rsidR="006B24F0" w:rsidTr="006B24F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4F0" w:rsidRDefault="00EC54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B24F0" w:rsidRDefault="006B24F0">
      <w:pPr>
        <w:pStyle w:val="Standard"/>
        <w:jc w:val="center"/>
      </w:pPr>
    </w:p>
    <w:p w:rsidR="006B24F0" w:rsidRDefault="006B24F0">
      <w:pPr>
        <w:pStyle w:val="Standard"/>
        <w:ind w:right="355"/>
        <w:jc w:val="both"/>
        <w:rPr>
          <w:sz w:val="28"/>
          <w:szCs w:val="28"/>
        </w:rPr>
      </w:pPr>
    </w:p>
    <w:p w:rsidR="006B24F0" w:rsidRDefault="006B24F0">
      <w:pPr>
        <w:pStyle w:val="Standard"/>
        <w:tabs>
          <w:tab w:val="left" w:pos="711"/>
        </w:tabs>
        <w:ind w:right="355"/>
        <w:jc w:val="both"/>
        <w:rPr>
          <w:sz w:val="28"/>
          <w:szCs w:val="28"/>
        </w:rPr>
      </w:pPr>
    </w:p>
    <w:sectPr w:rsidR="006B24F0" w:rsidSect="006B24F0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36" w:rsidRDefault="00EC5436" w:rsidP="006B24F0">
      <w:r>
        <w:separator/>
      </w:r>
    </w:p>
  </w:endnote>
  <w:endnote w:type="continuationSeparator" w:id="0">
    <w:p w:rsidR="00EC5436" w:rsidRDefault="00EC5436" w:rsidP="006B2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36" w:rsidRDefault="00EC5436" w:rsidP="006B24F0">
      <w:r w:rsidRPr="006B24F0">
        <w:rPr>
          <w:color w:val="000000"/>
        </w:rPr>
        <w:separator/>
      </w:r>
    </w:p>
  </w:footnote>
  <w:footnote w:type="continuationSeparator" w:id="0">
    <w:p w:rsidR="00EC5436" w:rsidRDefault="00EC5436" w:rsidP="006B2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1D7"/>
    <w:multiLevelType w:val="multilevel"/>
    <w:tmpl w:val="7CE0F96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068C614D"/>
    <w:multiLevelType w:val="multilevel"/>
    <w:tmpl w:val="116CB76C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2">
    <w:nsid w:val="07F02979"/>
    <w:multiLevelType w:val="multilevel"/>
    <w:tmpl w:val="7D769AEE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3">
    <w:nsid w:val="180825F5"/>
    <w:multiLevelType w:val="multilevel"/>
    <w:tmpl w:val="A48CFA9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1F15F4"/>
    <w:multiLevelType w:val="multilevel"/>
    <w:tmpl w:val="A9E0A9A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33643D6D"/>
    <w:multiLevelType w:val="multilevel"/>
    <w:tmpl w:val="6FE29A26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6">
    <w:nsid w:val="7153573C"/>
    <w:multiLevelType w:val="multilevel"/>
    <w:tmpl w:val="E444930E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F0"/>
    <w:rsid w:val="006B24F0"/>
    <w:rsid w:val="00891584"/>
    <w:rsid w:val="00EC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24F0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B24F0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6B24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6B24F0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6B24F0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B24F0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6B24F0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B24F0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6B24F0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6B24F0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6B24F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B24F0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6B24F0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6B24F0"/>
  </w:style>
  <w:style w:type="character" w:customStyle="1" w:styleId="WW8Num2z0">
    <w:name w:val="WW8Num2z0"/>
    <w:rsid w:val="006B24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B24F0"/>
    <w:rPr>
      <w:rFonts w:ascii="Courier New" w:hAnsi="Courier New"/>
    </w:rPr>
  </w:style>
  <w:style w:type="character" w:customStyle="1" w:styleId="WW8Num2z2">
    <w:name w:val="WW8Num2z2"/>
    <w:rsid w:val="006B24F0"/>
    <w:rPr>
      <w:rFonts w:ascii="Wingdings" w:hAnsi="Wingdings"/>
    </w:rPr>
  </w:style>
  <w:style w:type="character" w:customStyle="1" w:styleId="WW8Num2z3">
    <w:name w:val="WW8Num2z3"/>
    <w:rsid w:val="006B24F0"/>
    <w:rPr>
      <w:rFonts w:ascii="Symbol" w:hAnsi="Symbol"/>
    </w:rPr>
  </w:style>
  <w:style w:type="character" w:customStyle="1" w:styleId="WW8Num3z0">
    <w:name w:val="WW8Num3z0"/>
    <w:rsid w:val="006B24F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B24F0"/>
    <w:rPr>
      <w:rFonts w:ascii="Courier New" w:hAnsi="Courier New"/>
    </w:rPr>
  </w:style>
  <w:style w:type="character" w:customStyle="1" w:styleId="WW8Num3z2">
    <w:name w:val="WW8Num3z2"/>
    <w:rsid w:val="006B24F0"/>
    <w:rPr>
      <w:rFonts w:ascii="Wingdings" w:hAnsi="Wingdings"/>
    </w:rPr>
  </w:style>
  <w:style w:type="character" w:customStyle="1" w:styleId="WW8Num3z3">
    <w:name w:val="WW8Num3z3"/>
    <w:rsid w:val="006B24F0"/>
    <w:rPr>
      <w:rFonts w:ascii="Symbol" w:hAnsi="Symbol"/>
    </w:rPr>
  </w:style>
  <w:style w:type="character" w:customStyle="1" w:styleId="BulletSymbols">
    <w:name w:val="Bullet Symbols"/>
    <w:rsid w:val="006B24F0"/>
    <w:rPr>
      <w:rFonts w:ascii="OpenSymbol" w:eastAsia="OpenSymbol" w:hAnsi="OpenSymbol" w:cs="OpenSymbol"/>
    </w:rPr>
  </w:style>
  <w:style w:type="character" w:customStyle="1" w:styleId="Internetlink">
    <w:name w:val="Internet link"/>
    <w:basedOn w:val="a0"/>
    <w:rsid w:val="006B24F0"/>
    <w:rPr>
      <w:strike w:val="0"/>
      <w:dstrike w:val="0"/>
      <w:color w:val="C61212"/>
      <w:u w:val="none"/>
    </w:rPr>
  </w:style>
  <w:style w:type="numbering" w:customStyle="1" w:styleId="WW8Num1">
    <w:name w:val="WW8Num1"/>
    <w:basedOn w:val="a2"/>
    <w:rsid w:val="006B24F0"/>
    <w:pPr>
      <w:numPr>
        <w:numId w:val="1"/>
      </w:numPr>
    </w:pPr>
  </w:style>
  <w:style w:type="numbering" w:customStyle="1" w:styleId="WW8Num2">
    <w:name w:val="WW8Num2"/>
    <w:basedOn w:val="a2"/>
    <w:rsid w:val="006B24F0"/>
    <w:pPr>
      <w:numPr>
        <w:numId w:val="2"/>
      </w:numPr>
    </w:pPr>
  </w:style>
  <w:style w:type="numbering" w:customStyle="1" w:styleId="WW8Num3">
    <w:name w:val="WW8Num3"/>
    <w:basedOn w:val="a2"/>
    <w:rsid w:val="006B24F0"/>
    <w:pPr>
      <w:numPr>
        <w:numId w:val="3"/>
      </w:numPr>
    </w:pPr>
  </w:style>
  <w:style w:type="numbering" w:customStyle="1" w:styleId="WW8Num4">
    <w:name w:val="WW8Num4"/>
    <w:basedOn w:val="a2"/>
    <w:rsid w:val="006B24F0"/>
    <w:pPr>
      <w:numPr>
        <w:numId w:val="4"/>
      </w:numPr>
    </w:pPr>
  </w:style>
  <w:style w:type="numbering" w:customStyle="1" w:styleId="WW8Num5">
    <w:name w:val="WW8Num5"/>
    <w:basedOn w:val="a2"/>
    <w:rsid w:val="006B24F0"/>
    <w:pPr>
      <w:numPr>
        <w:numId w:val="5"/>
      </w:numPr>
    </w:pPr>
  </w:style>
  <w:style w:type="numbering" w:customStyle="1" w:styleId="WW8Num6">
    <w:name w:val="WW8Num6"/>
    <w:basedOn w:val="a2"/>
    <w:rsid w:val="006B24F0"/>
    <w:pPr>
      <w:numPr>
        <w:numId w:val="6"/>
      </w:numPr>
    </w:pPr>
  </w:style>
  <w:style w:type="numbering" w:customStyle="1" w:styleId="WW8Num7">
    <w:name w:val="WW8Num7"/>
    <w:basedOn w:val="a2"/>
    <w:rsid w:val="006B24F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Uua49YaNjI0AcxY-67ZQziBgWK2ynKsgcCC2pfjvsyCz55oMkIjC9xX3UtCjG0JUwBZlUElgwc*JfeRBv5WqWXbNjkPzXhUu3B*ZIT9VWsjELxpEMOp*puc36VJTH17nN-apQ8Ok0W6JJInrcNOw15g*apAdFE86zTCaFKiQl3HZAQoMdpsIhY4ASFhnNUTbOYHuU*GVy*TvuYmEQC0OMY62fyCzoOzeL-7pg2jPbNwrfMOk9kx62CE9k3DAOrgecc7jjiVjoSjlJfBOLMEOoWk4iRLsfyOr7RE6x-dCzvlTeYW5bCjG6qPXTr9-W28iKGiJy0Ejh0IJrQKLfPHwAHwwmWDGHxVRx76B7mWZ4Et2ZxeTH46wOwocpdvXVG5O7ZbEIOEQlGoEUreiU3vB5mtRQBf13ysImVnNRu8Wx-21FKus93VlDX-5DvnNFB7q0-zQ*LXtITZ*hWxN&amp;eurl%5B%5D=Uua49Wpramv4VjG66FBO1yqXOc1I--OuQpBZl8Rwb9cs*H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2013-01-22T17:33:00Z</cp:lastPrinted>
  <dcterms:created xsi:type="dcterms:W3CDTF">2023-09-03T12:40:00Z</dcterms:created>
  <dcterms:modified xsi:type="dcterms:W3CDTF">2023-09-03T12:40:00Z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