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3" w:rsidRDefault="00307C24">
      <w:pPr>
        <w:pStyle w:val="Heading2"/>
        <w:tabs>
          <w:tab w:val="left" w:pos="922"/>
          <w:tab w:val="left" w:pos="1725"/>
        </w:tabs>
        <w:rPr>
          <w:rFonts w:ascii="Arial" w:hAnsi="Arial"/>
          <w:b/>
          <w:bCs/>
          <w:color w:val="000000"/>
          <w:spacing w:val="-1"/>
          <w:sz w:val="32"/>
          <w:szCs w:val="32"/>
        </w:rPr>
      </w:pPr>
      <w:r>
        <w:rPr>
          <w:rFonts w:ascii="Arial" w:hAnsi="Arial"/>
          <w:b/>
          <w:bCs/>
          <w:color w:val="000000"/>
          <w:spacing w:val="-1"/>
          <w:sz w:val="32"/>
          <w:szCs w:val="32"/>
        </w:rPr>
        <w:t>СОБРАНИЕ ДЕПУТАТОВ</w:t>
      </w:r>
    </w:p>
    <w:p w:rsidR="00884AA3" w:rsidRDefault="00307C24">
      <w:pPr>
        <w:pStyle w:val="Standard"/>
        <w:shd w:val="clear" w:color="auto" w:fill="FFFFFF"/>
        <w:spacing w:line="322" w:lineRule="exact"/>
        <w:ind w:left="922"/>
        <w:jc w:val="center"/>
        <w:rPr>
          <w:rFonts w:ascii="Arial" w:hAnsi="Arial"/>
          <w:b/>
          <w:bCs/>
          <w:color w:val="000000"/>
          <w:spacing w:val="-1"/>
          <w:sz w:val="32"/>
          <w:szCs w:val="32"/>
        </w:rPr>
      </w:pPr>
      <w:r>
        <w:rPr>
          <w:rFonts w:ascii="Arial" w:hAnsi="Arial"/>
          <w:b/>
          <w:bCs/>
          <w:color w:val="000000"/>
          <w:spacing w:val="-1"/>
          <w:sz w:val="32"/>
          <w:szCs w:val="32"/>
        </w:rPr>
        <w:t>ПАНИКИНСКОГО СЕЛЬСОВЕТА                                              МЕДВЕНСКОГО РАЙОНА КУРСКОЙ ОБЛАСТИ</w:t>
      </w:r>
    </w:p>
    <w:p w:rsidR="00884AA3" w:rsidRDefault="00884AA3">
      <w:pPr>
        <w:pStyle w:val="Standard"/>
        <w:shd w:val="clear" w:color="auto" w:fill="FFFFFF"/>
        <w:spacing w:line="322" w:lineRule="exact"/>
        <w:ind w:left="922"/>
        <w:jc w:val="center"/>
        <w:rPr>
          <w:rFonts w:ascii="Arial" w:hAnsi="Arial"/>
          <w:b/>
          <w:bCs/>
          <w:color w:val="000000"/>
          <w:spacing w:val="-1"/>
          <w:sz w:val="32"/>
          <w:szCs w:val="32"/>
        </w:rPr>
      </w:pPr>
    </w:p>
    <w:p w:rsidR="00884AA3" w:rsidRDefault="00884AA3">
      <w:pPr>
        <w:pStyle w:val="Standard"/>
        <w:shd w:val="clear" w:color="auto" w:fill="FFFFFF"/>
        <w:spacing w:line="322" w:lineRule="exact"/>
        <w:ind w:left="922"/>
        <w:jc w:val="center"/>
        <w:rPr>
          <w:rFonts w:ascii="Arial" w:hAnsi="Arial"/>
          <w:b/>
          <w:bCs/>
          <w:color w:val="000000"/>
          <w:spacing w:val="-1"/>
          <w:sz w:val="32"/>
          <w:szCs w:val="32"/>
        </w:rPr>
      </w:pPr>
    </w:p>
    <w:p w:rsidR="00884AA3" w:rsidRDefault="00307C24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Р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Е Ш Е Н И Е</w:t>
      </w:r>
    </w:p>
    <w:p w:rsidR="00884AA3" w:rsidRDefault="00884AA3">
      <w:pPr>
        <w:pStyle w:val="Standard"/>
        <w:jc w:val="center"/>
        <w:rPr>
          <w:b/>
          <w:bCs/>
          <w:sz w:val="28"/>
          <w:szCs w:val="28"/>
        </w:rPr>
      </w:pPr>
    </w:p>
    <w:p w:rsidR="00884AA3" w:rsidRDefault="00307C2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сентября  2021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№  67/244</w:t>
      </w:r>
    </w:p>
    <w:p w:rsidR="00884AA3" w:rsidRDefault="00884AA3">
      <w:pPr>
        <w:pStyle w:val="Standard"/>
        <w:jc w:val="center"/>
        <w:rPr>
          <w:b/>
          <w:sz w:val="28"/>
          <w:szCs w:val="28"/>
        </w:rPr>
      </w:pPr>
    </w:p>
    <w:p w:rsidR="00884AA3" w:rsidRDefault="00307C2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части полномочий  органов местного самоуправления </w:t>
      </w:r>
      <w:proofErr w:type="spellStart"/>
      <w:r>
        <w:rPr>
          <w:b/>
          <w:sz w:val="28"/>
          <w:szCs w:val="28"/>
        </w:rPr>
        <w:t>Паникинского</w:t>
      </w:r>
      <w:proofErr w:type="spellEnd"/>
      <w:r>
        <w:rPr>
          <w:b/>
          <w:sz w:val="28"/>
          <w:szCs w:val="28"/>
        </w:rPr>
        <w:t xml:space="preserve"> сельсовета по созданию условий для организации досуга и обеспечения жителей сельского поселения услугами организаций культуры</w:t>
      </w:r>
    </w:p>
    <w:p w:rsidR="00884AA3" w:rsidRDefault="00884AA3">
      <w:pPr>
        <w:pStyle w:val="Standard"/>
        <w:jc w:val="center"/>
        <w:rPr>
          <w:b/>
          <w:sz w:val="28"/>
          <w:szCs w:val="28"/>
        </w:rPr>
      </w:pPr>
    </w:p>
    <w:p w:rsidR="00884AA3" w:rsidRDefault="00884AA3">
      <w:pPr>
        <w:pStyle w:val="Standard"/>
        <w:rPr>
          <w:b/>
          <w:sz w:val="28"/>
          <w:szCs w:val="28"/>
        </w:rPr>
      </w:pPr>
    </w:p>
    <w:p w:rsidR="00884AA3" w:rsidRDefault="00884AA3">
      <w:pPr>
        <w:pStyle w:val="Standard"/>
        <w:rPr>
          <w:b/>
          <w:sz w:val="28"/>
          <w:szCs w:val="28"/>
        </w:rPr>
      </w:pPr>
    </w:p>
    <w:p w:rsidR="00884AA3" w:rsidRDefault="00884AA3">
      <w:pPr>
        <w:pStyle w:val="Standard"/>
        <w:rPr>
          <w:b/>
          <w:sz w:val="28"/>
          <w:szCs w:val="28"/>
        </w:rPr>
      </w:pPr>
    </w:p>
    <w:p w:rsidR="00884AA3" w:rsidRDefault="00307C24">
      <w:pPr>
        <w:pStyle w:val="Standard"/>
        <w:ind w:firstLine="709"/>
        <w:jc w:val="both"/>
      </w:pPr>
      <w:proofErr w:type="gramStart"/>
      <w:r>
        <w:rPr>
          <w:bCs/>
          <w:sz w:val="28"/>
          <w:szCs w:val="28"/>
        </w:rPr>
        <w:t>Руководствуясь частью 4  статьи 15 Феде</w:t>
      </w:r>
      <w:r>
        <w:rPr>
          <w:bCs/>
          <w:sz w:val="28"/>
          <w:szCs w:val="28"/>
        </w:rPr>
        <w:t xml:space="preserve">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области, </w:t>
      </w:r>
      <w:r>
        <w:rPr>
          <w:color w:val="000000"/>
          <w:spacing w:val="-1"/>
          <w:sz w:val="28"/>
          <w:szCs w:val="28"/>
        </w:rPr>
        <w:t>Положением о порядке заключения с</w:t>
      </w:r>
      <w:r>
        <w:rPr>
          <w:color w:val="000000"/>
          <w:spacing w:val="-1"/>
          <w:sz w:val="28"/>
          <w:szCs w:val="28"/>
        </w:rPr>
        <w:t>оглашений органами местного самоуправления муниципального образования «</w:t>
      </w:r>
      <w:proofErr w:type="spellStart"/>
      <w:r>
        <w:rPr>
          <w:color w:val="000000"/>
          <w:spacing w:val="-1"/>
          <w:sz w:val="28"/>
          <w:szCs w:val="28"/>
        </w:rPr>
        <w:t>Паникинский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 </w:t>
      </w:r>
      <w:proofErr w:type="spellStart"/>
      <w:r>
        <w:rPr>
          <w:color w:val="000000"/>
          <w:spacing w:val="-1"/>
          <w:sz w:val="28"/>
          <w:szCs w:val="28"/>
        </w:rPr>
        <w:t>Медвенского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с органами местного самоуправления  муниципального района «</w:t>
      </w:r>
      <w:proofErr w:type="spellStart"/>
      <w:r>
        <w:rPr>
          <w:color w:val="000000"/>
          <w:spacing w:val="-1"/>
          <w:sz w:val="28"/>
          <w:szCs w:val="28"/>
        </w:rPr>
        <w:t>Медвенский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Курской области о  передаче  осуществления</w:t>
      </w:r>
      <w:proofErr w:type="gramEnd"/>
      <w:r>
        <w:rPr>
          <w:color w:val="000000"/>
          <w:spacing w:val="-1"/>
          <w:sz w:val="28"/>
          <w:szCs w:val="28"/>
        </w:rPr>
        <w:t xml:space="preserve"> части </w:t>
      </w:r>
      <w:r>
        <w:rPr>
          <w:color w:val="000000"/>
          <w:spacing w:val="-1"/>
          <w:sz w:val="28"/>
          <w:szCs w:val="28"/>
        </w:rPr>
        <w:t xml:space="preserve">полномочий по решению вопросов местного значения, утвержденным решением  Собрания депутатов </w:t>
      </w:r>
      <w:proofErr w:type="spellStart"/>
      <w:r>
        <w:rPr>
          <w:color w:val="000000"/>
          <w:spacing w:val="-1"/>
          <w:sz w:val="28"/>
          <w:szCs w:val="28"/>
        </w:rPr>
        <w:t>Паникинского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Медвенского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от 28.11.2014 г. №63/217</w:t>
      </w:r>
      <w:r>
        <w:rPr>
          <w:sz w:val="28"/>
          <w:szCs w:val="28"/>
        </w:rPr>
        <w:t xml:space="preserve">, </w:t>
      </w:r>
      <w:r>
        <w:rPr>
          <w:spacing w:val="5"/>
          <w:sz w:val="28"/>
          <w:szCs w:val="28"/>
        </w:rPr>
        <w:t xml:space="preserve">Собрание депутатов </w:t>
      </w:r>
      <w:proofErr w:type="spellStart"/>
      <w:r>
        <w:rPr>
          <w:spacing w:val="5"/>
          <w:sz w:val="28"/>
          <w:szCs w:val="28"/>
        </w:rPr>
        <w:t>Паникинскогосельсовета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Медвенского</w:t>
      </w:r>
      <w:proofErr w:type="spellEnd"/>
      <w:r>
        <w:rPr>
          <w:spacing w:val="5"/>
          <w:sz w:val="28"/>
          <w:szCs w:val="28"/>
        </w:rPr>
        <w:t xml:space="preserve"> района Курской области РЕ</w:t>
      </w:r>
      <w:r>
        <w:rPr>
          <w:spacing w:val="5"/>
          <w:sz w:val="28"/>
          <w:szCs w:val="28"/>
        </w:rPr>
        <w:t>ШИЛО:</w:t>
      </w:r>
    </w:p>
    <w:p w:rsidR="00884AA3" w:rsidRDefault="00307C24">
      <w:pPr>
        <w:pStyle w:val="Standard"/>
        <w:ind w:firstLine="709"/>
        <w:jc w:val="both"/>
      </w:pPr>
      <w:r>
        <w:rPr>
          <w:bCs/>
          <w:spacing w:val="5"/>
          <w:sz w:val="28"/>
          <w:szCs w:val="28"/>
        </w:rPr>
        <w:t>1.</w:t>
      </w:r>
      <w:r>
        <w:rPr>
          <w:bCs/>
          <w:sz w:val="28"/>
          <w:szCs w:val="28"/>
        </w:rPr>
        <w:t xml:space="preserve"> Передать органам местного самоуправления муниципального района «</w:t>
      </w:r>
      <w:proofErr w:type="spellStart"/>
      <w:r>
        <w:rPr>
          <w:bCs/>
          <w:sz w:val="28"/>
          <w:szCs w:val="28"/>
        </w:rPr>
        <w:t>Медвенский</w:t>
      </w:r>
      <w:proofErr w:type="spellEnd"/>
      <w:r>
        <w:rPr>
          <w:bCs/>
          <w:sz w:val="28"/>
          <w:szCs w:val="28"/>
        </w:rPr>
        <w:t xml:space="preserve"> район» Курской области осуществление части полномочий органов местного самоуправления </w:t>
      </w:r>
      <w:proofErr w:type="spellStart"/>
      <w:r>
        <w:rPr>
          <w:bCs/>
          <w:sz w:val="28"/>
          <w:szCs w:val="28"/>
        </w:rPr>
        <w:t>Паникинского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Медвенского</w:t>
      </w:r>
      <w:proofErr w:type="spellEnd"/>
      <w:r>
        <w:rPr>
          <w:bCs/>
          <w:sz w:val="28"/>
          <w:szCs w:val="28"/>
        </w:rPr>
        <w:t xml:space="preserve"> района Курской области по решению вопросов местног</w:t>
      </w:r>
      <w:r>
        <w:rPr>
          <w:bCs/>
          <w:sz w:val="28"/>
          <w:szCs w:val="28"/>
        </w:rPr>
        <w:t xml:space="preserve">о значения в области </w:t>
      </w:r>
      <w:r>
        <w:rPr>
          <w:sz w:val="28"/>
          <w:szCs w:val="28"/>
        </w:rPr>
        <w:t>по созданию условий для организации  досуга  и обеспечения жителей поселений услугами организаций культуры.</w:t>
      </w:r>
    </w:p>
    <w:p w:rsidR="00884AA3" w:rsidRDefault="00307C24">
      <w:pPr>
        <w:pStyle w:val="Standard"/>
        <w:ind w:firstLine="709"/>
        <w:jc w:val="both"/>
      </w:pPr>
      <w:r>
        <w:rPr>
          <w:sz w:val="28"/>
          <w:szCs w:val="28"/>
        </w:rPr>
        <w:t xml:space="preserve">2. Направить настоящее решение в Представительное Собрание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color w:val="000000"/>
          <w:sz w:val="28"/>
          <w:szCs w:val="28"/>
        </w:rPr>
        <w:t xml:space="preserve">для рассмотрения вопроса о </w:t>
      </w:r>
      <w:r>
        <w:rPr>
          <w:color w:val="000000"/>
          <w:sz w:val="28"/>
          <w:szCs w:val="28"/>
        </w:rPr>
        <w:t>принятии осуществления части полномочий по решению вопросов местного значения.</w:t>
      </w:r>
    </w:p>
    <w:p w:rsidR="00884AA3" w:rsidRDefault="00307C24">
      <w:pPr>
        <w:pStyle w:val="Standard"/>
        <w:ind w:firstLine="709"/>
        <w:jc w:val="both"/>
      </w:pPr>
      <w:r>
        <w:rPr>
          <w:sz w:val="28"/>
          <w:szCs w:val="28"/>
        </w:rPr>
        <w:t xml:space="preserve">3. Заключить с </w:t>
      </w:r>
      <w:r>
        <w:rPr>
          <w:rStyle w:val="blk"/>
          <w:sz w:val="28"/>
          <w:szCs w:val="28"/>
        </w:rPr>
        <w:t>муниципальным районом «</w:t>
      </w:r>
      <w:proofErr w:type="spellStart"/>
      <w:r>
        <w:rPr>
          <w:rStyle w:val="blk"/>
          <w:sz w:val="28"/>
          <w:szCs w:val="28"/>
        </w:rPr>
        <w:t>Медвенский</w:t>
      </w:r>
      <w:proofErr w:type="spellEnd"/>
      <w:r>
        <w:rPr>
          <w:rStyle w:val="blk"/>
          <w:sz w:val="28"/>
          <w:szCs w:val="28"/>
        </w:rPr>
        <w:t xml:space="preserve"> район» Курской области  </w:t>
      </w:r>
      <w:r>
        <w:rPr>
          <w:sz w:val="28"/>
          <w:szCs w:val="28"/>
        </w:rPr>
        <w:t>соглашение о передаче ему осуществления части полномочий по решению вопросов местного значения.</w:t>
      </w:r>
    </w:p>
    <w:p w:rsidR="00884AA3" w:rsidRDefault="00307C2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4.Опред</w:t>
      </w:r>
      <w:r>
        <w:rPr>
          <w:sz w:val="28"/>
          <w:szCs w:val="28"/>
        </w:rPr>
        <w:t>елить размер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согласно приложению к настоящему решению.</w:t>
      </w:r>
    </w:p>
    <w:p w:rsidR="00884AA3" w:rsidRDefault="00307C24">
      <w:pPr>
        <w:pStyle w:val="a6"/>
        <w:tabs>
          <w:tab w:val="left" w:pos="993"/>
        </w:tabs>
        <w:ind w:firstLine="709"/>
        <w:jc w:val="both"/>
      </w:pPr>
      <w:r>
        <w:rPr>
          <w:sz w:val="28"/>
          <w:szCs w:val="28"/>
        </w:rPr>
        <w:lastRenderedPageBreak/>
        <w:t>5. Настоящее решение</w:t>
      </w:r>
      <w:r>
        <w:rPr>
          <w:sz w:val="28"/>
          <w:szCs w:val="28"/>
        </w:rPr>
        <w:t xml:space="preserve"> вступает в силу с 01 января 2022 года и подлежит  обнародованию в порядке, установленном Уставом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884AA3" w:rsidRDefault="00884AA3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84AA3" w:rsidRDefault="00884AA3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84AA3" w:rsidRDefault="00307C24">
      <w:pPr>
        <w:pStyle w:val="Textbody"/>
        <w:widowControl w:val="0"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</w:t>
      </w:r>
    </w:p>
    <w:p w:rsidR="00884AA3" w:rsidRDefault="00307C24">
      <w:pPr>
        <w:pStyle w:val="Textbody"/>
        <w:widowControl w:val="0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884AA3" w:rsidRDefault="00307C24">
      <w:pPr>
        <w:pStyle w:val="Textbody"/>
        <w:widowControl w:val="0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айона                                                                           </w:t>
      </w:r>
      <w:r>
        <w:rPr>
          <w:color w:val="000000"/>
          <w:sz w:val="28"/>
          <w:szCs w:val="28"/>
        </w:rPr>
        <w:t>Ю.Н.Танков</w:t>
      </w:r>
    </w:p>
    <w:p w:rsidR="00884AA3" w:rsidRDefault="00884AA3">
      <w:pPr>
        <w:pStyle w:val="Textbody"/>
        <w:widowControl w:val="0"/>
        <w:spacing w:before="75" w:after="75"/>
        <w:jc w:val="both"/>
        <w:rPr>
          <w:color w:val="000000"/>
          <w:sz w:val="28"/>
          <w:szCs w:val="28"/>
        </w:rPr>
      </w:pPr>
    </w:p>
    <w:p w:rsidR="00884AA3" w:rsidRDefault="00884AA3">
      <w:pPr>
        <w:pStyle w:val="Textbody"/>
        <w:widowControl w:val="0"/>
        <w:spacing w:before="75" w:after="75"/>
        <w:jc w:val="both"/>
        <w:rPr>
          <w:color w:val="000000"/>
          <w:sz w:val="28"/>
          <w:szCs w:val="28"/>
        </w:rPr>
      </w:pPr>
    </w:p>
    <w:p w:rsidR="00884AA3" w:rsidRDefault="00307C24">
      <w:pPr>
        <w:pStyle w:val="Textbody"/>
        <w:widowControl w:val="0"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884AA3" w:rsidRDefault="00307C24">
      <w:pPr>
        <w:pStyle w:val="Textbody"/>
        <w:widowControl w:val="0"/>
        <w:tabs>
          <w:tab w:val="left" w:pos="993"/>
        </w:tabs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            </w:t>
      </w:r>
      <w:r>
        <w:rPr>
          <w:color w:val="000000"/>
          <w:sz w:val="28"/>
          <w:szCs w:val="28"/>
        </w:rPr>
        <w:t>А.А.Горбачев</w:t>
      </w:r>
    </w:p>
    <w:p w:rsidR="00884AA3" w:rsidRDefault="00884AA3">
      <w:pPr>
        <w:pStyle w:val="Standard"/>
        <w:tabs>
          <w:tab w:val="left" w:pos="993"/>
        </w:tabs>
        <w:jc w:val="both"/>
        <w:rPr>
          <w:sz w:val="28"/>
          <w:szCs w:val="28"/>
        </w:rPr>
      </w:pPr>
    </w:p>
    <w:p w:rsidR="00884AA3" w:rsidRDefault="00884AA3">
      <w:pPr>
        <w:pStyle w:val="Standard"/>
        <w:tabs>
          <w:tab w:val="left" w:pos="993"/>
        </w:tabs>
        <w:jc w:val="both"/>
        <w:rPr>
          <w:sz w:val="28"/>
          <w:szCs w:val="28"/>
        </w:rPr>
      </w:pPr>
    </w:p>
    <w:p w:rsidR="00884AA3" w:rsidRDefault="00884AA3">
      <w:pPr>
        <w:pStyle w:val="Standard"/>
        <w:tabs>
          <w:tab w:val="left" w:pos="993"/>
        </w:tabs>
        <w:jc w:val="both"/>
        <w:rPr>
          <w:sz w:val="28"/>
          <w:szCs w:val="28"/>
        </w:rPr>
      </w:pPr>
    </w:p>
    <w:p w:rsidR="00884AA3" w:rsidRDefault="00884AA3">
      <w:pPr>
        <w:pStyle w:val="Standard"/>
        <w:tabs>
          <w:tab w:val="left" w:pos="993"/>
        </w:tabs>
        <w:jc w:val="both"/>
        <w:rPr>
          <w:sz w:val="28"/>
          <w:szCs w:val="28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884AA3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84AA3" w:rsidRDefault="00307C24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4AA3" w:rsidRDefault="00307C24">
      <w:pPr>
        <w:pStyle w:val="a8"/>
        <w:ind w:left="4395"/>
        <w:jc w:val="center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</w:t>
      </w:r>
    </w:p>
    <w:p w:rsidR="00884AA3" w:rsidRDefault="00307C24">
      <w:pPr>
        <w:pStyle w:val="a8"/>
        <w:ind w:left="4395"/>
        <w:jc w:val="center"/>
        <w:rPr>
          <w:color w:val="000000"/>
        </w:rPr>
      </w:pPr>
      <w:r>
        <w:rPr>
          <w:color w:val="000000"/>
        </w:rPr>
        <w:t>от 21.09.2021 года №67/244</w:t>
      </w:r>
    </w:p>
    <w:p w:rsidR="00884AA3" w:rsidRDefault="00884AA3">
      <w:pPr>
        <w:pStyle w:val="ConsPlusDocList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84AA3" w:rsidRDefault="00884AA3">
      <w:pPr>
        <w:pStyle w:val="Standard"/>
        <w:jc w:val="center"/>
        <w:rPr>
          <w:b/>
        </w:rPr>
      </w:pPr>
    </w:p>
    <w:p w:rsidR="00884AA3" w:rsidRDefault="00307C24">
      <w:pPr>
        <w:pStyle w:val="Standard"/>
        <w:jc w:val="center"/>
        <w:rPr>
          <w:b/>
        </w:rPr>
      </w:pPr>
      <w:r>
        <w:rPr>
          <w:b/>
        </w:rPr>
        <w:t xml:space="preserve">Размер межбюджетных трансфертов, предоставляемых </w:t>
      </w:r>
      <w:proofErr w:type="gramStart"/>
      <w:r>
        <w:rPr>
          <w:b/>
        </w:rPr>
        <w:t>на</w:t>
      </w:r>
      <w:proofErr w:type="gramEnd"/>
    </w:p>
    <w:p w:rsidR="00884AA3" w:rsidRDefault="00307C24">
      <w:pPr>
        <w:pStyle w:val="Standard"/>
        <w:jc w:val="center"/>
        <w:rPr>
          <w:b/>
        </w:rPr>
      </w:pPr>
      <w:r>
        <w:rPr>
          <w:b/>
        </w:rPr>
        <w:t xml:space="preserve">осуществление части полномочий по созданию условий для организации  досуга </w:t>
      </w:r>
      <w:r>
        <w:rPr>
          <w:b/>
        </w:rPr>
        <w:t xml:space="preserve"> и обеспечения жителей поселений услугами организаций культуры</w:t>
      </w:r>
    </w:p>
    <w:p w:rsidR="00884AA3" w:rsidRDefault="00884AA3">
      <w:pPr>
        <w:pStyle w:val="Standard"/>
        <w:jc w:val="center"/>
        <w:rPr>
          <w:b/>
        </w:rPr>
      </w:pPr>
    </w:p>
    <w:p w:rsidR="00884AA3" w:rsidRDefault="00307C24">
      <w:pPr>
        <w:pStyle w:val="Standard"/>
      </w:pPr>
      <w:r>
        <w:rPr>
          <w:bCs/>
        </w:rPr>
        <w:t>Сумма средств</w:t>
      </w:r>
      <w:r>
        <w:t xml:space="preserve"> межбюджетных трансфертов, руб</w:t>
      </w:r>
      <w:r>
        <w:rPr>
          <w:b/>
        </w:rPr>
        <w:t>.                     1203266,71</w:t>
      </w:r>
    </w:p>
    <w:p w:rsidR="00884AA3" w:rsidRDefault="00307C24">
      <w:pPr>
        <w:pStyle w:val="Standard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0"/>
        <w:gridCol w:w="2801"/>
      </w:tblGrid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Статья 211 «Заработная плата»</w:t>
            </w:r>
          </w:p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Месячный фонд оплаты труда</w:t>
            </w:r>
            <w:proofErr w:type="gram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всего</w:t>
            </w:r>
          </w:p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884AA3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52254,75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оклад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8383,5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за работу в</w:t>
            </w: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 xml:space="preserve"> сельской местности 25%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стаж 15%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710,78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стимулирующие выплаты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43160,47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Годовой фонд оплаты труда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627057</w:t>
            </w:r>
          </w:p>
        </w:tc>
      </w:tr>
    </w:tbl>
    <w:p w:rsidR="00884AA3" w:rsidRPr="00884AA3" w:rsidRDefault="00884AA3" w:rsidP="00884AA3">
      <w:pPr>
        <w:spacing w:after="0"/>
        <w:rPr>
          <w:vanish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0"/>
        <w:gridCol w:w="2801"/>
      </w:tblGrid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Статья 213 «Начисления на оплату труда»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884AA3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FF0000"/>
                <w:sz w:val="20"/>
                <w:szCs w:val="20"/>
              </w:rPr>
            </w:pP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(годовой фонд*30,2%)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189371,21</w:t>
            </w:r>
          </w:p>
        </w:tc>
      </w:tr>
    </w:tbl>
    <w:p w:rsidR="00884AA3" w:rsidRPr="00884AA3" w:rsidRDefault="00884AA3" w:rsidP="00884AA3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Ind w:w="-1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0"/>
        <w:gridCol w:w="2835"/>
      </w:tblGrid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Статья 221 «Услуги связи»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A3" w:rsidRDefault="00884AA3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FF0000"/>
                <w:sz w:val="20"/>
                <w:szCs w:val="20"/>
              </w:rPr>
            </w:pP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Телефон 1х500х12 меч=6000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6000</w:t>
            </w:r>
          </w:p>
        </w:tc>
      </w:tr>
    </w:tbl>
    <w:p w:rsidR="00884AA3" w:rsidRPr="00884AA3" w:rsidRDefault="00884AA3" w:rsidP="00884AA3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0"/>
        <w:gridCol w:w="2801"/>
      </w:tblGrid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Статья 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884AA3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FF0000"/>
                <w:sz w:val="20"/>
                <w:szCs w:val="20"/>
              </w:rPr>
            </w:pP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Электроснабжение — 1,7 кВт * 9,975 = 16958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16958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c>
          <w:tcPr>
            <w:tcW w:w="6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Газоснабжение 9,8х</w:t>
            </w:r>
            <w:proofErr w:type="gramStart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,996=78361</w:t>
            </w:r>
          </w:p>
        </w:tc>
        <w:tc>
          <w:tcPr>
            <w:tcW w:w="28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78361</w:t>
            </w:r>
          </w:p>
        </w:tc>
      </w:tr>
    </w:tbl>
    <w:p w:rsidR="00884AA3" w:rsidRPr="00884AA3" w:rsidRDefault="00884AA3" w:rsidP="00884AA3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0"/>
        <w:gridCol w:w="2801"/>
      </w:tblGrid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jc w:val="both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Статья 225 «Работы, услуги по содержанию имущества»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884AA3">
            <w:pPr>
              <w:pStyle w:val="Standard"/>
              <w:jc w:val="both"/>
              <w:rPr>
                <w:rFonts w:ascii="Calibri" w:eastAsia="Calibri" w:hAnsi="Calibr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заправка картриджа 1*400=400.00 руб.*3раза в год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jc w:val="center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1200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вывоз ТКО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900руб.*12мес.=10800руб.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jc w:val="center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10800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уборщик служебных помещений 1 чел. * 12792 руб. * 12мес. * 27,1% =195103,60 руб.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jc w:val="center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195103,6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Техническое обслуживание пожарной сигнализации 240х4 кв=9600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jc w:val="center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9600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Техническое обслуживание газового оборудования 16000</w:t>
            </w:r>
          </w:p>
        </w:tc>
        <w:tc>
          <w:tcPr>
            <w:tcW w:w="28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jc w:val="center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16000</w:t>
            </w:r>
          </w:p>
        </w:tc>
      </w:tr>
    </w:tbl>
    <w:p w:rsidR="00884AA3" w:rsidRPr="00884AA3" w:rsidRDefault="00884AA3" w:rsidP="00884AA3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0"/>
        <w:gridCol w:w="2801"/>
      </w:tblGrid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Статья 226 "Прочие работы, услуги"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884AA3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FF0000"/>
                <w:sz w:val="20"/>
                <w:szCs w:val="20"/>
              </w:rPr>
            </w:pP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Кочегар 6396*6*27,1%=48775,90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48775,9</w:t>
            </w: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ОСАГО  страховая премия на «НИВА-ШЕВРОЛЕ»</w:t>
            </w:r>
          </w:p>
        </w:tc>
        <w:tc>
          <w:tcPr>
            <w:tcW w:w="28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2050</w:t>
            </w:r>
          </w:p>
        </w:tc>
      </w:tr>
    </w:tbl>
    <w:p w:rsidR="00884AA3" w:rsidRDefault="00884AA3">
      <w:pPr>
        <w:pStyle w:val="Standard"/>
        <w:widowControl w:val="0"/>
        <w:tabs>
          <w:tab w:val="left" w:pos="993"/>
        </w:tabs>
        <w:jc w:val="both"/>
        <w:rPr>
          <w:color w:val="FF0000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0"/>
        <w:gridCol w:w="2801"/>
      </w:tblGrid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Статья 291 "Налоги, пошлины и сборы"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884AA3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</w:p>
        </w:tc>
      </w:tr>
      <w:tr w:rsidR="00884AA3" w:rsidTr="00884AA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Транспортный налог «НИВА-ШЕВРОЛЕ» 79,6 </w:t>
            </w:r>
            <w:proofErr w:type="spellStart"/>
            <w:r>
              <w:rPr>
                <w:rFonts w:ascii="Calibri" w:eastAsia="Calibri" w:hAnsi="Calibri"/>
                <w:i/>
                <w:sz w:val="20"/>
                <w:szCs w:val="20"/>
              </w:rPr>
              <w:t>лош.с</w:t>
            </w:r>
            <w:proofErr w:type="spellEnd"/>
            <w:r>
              <w:rPr>
                <w:rFonts w:ascii="Calibri" w:eastAsia="Calibri" w:hAnsi="Calibri"/>
                <w:i/>
                <w:sz w:val="20"/>
                <w:szCs w:val="20"/>
              </w:rPr>
              <w:t>.*25=1990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A3" w:rsidRDefault="00307C24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1990</w:t>
            </w:r>
          </w:p>
        </w:tc>
      </w:tr>
    </w:tbl>
    <w:p w:rsidR="00884AA3" w:rsidRDefault="00884AA3">
      <w:pPr>
        <w:pStyle w:val="Standard"/>
        <w:widowControl w:val="0"/>
        <w:tabs>
          <w:tab w:val="left" w:pos="993"/>
        </w:tabs>
        <w:jc w:val="both"/>
        <w:rPr>
          <w:b/>
          <w:i/>
          <w:sz w:val="32"/>
          <w:szCs w:val="32"/>
        </w:rPr>
      </w:pPr>
    </w:p>
    <w:sectPr w:rsidR="00884AA3" w:rsidSect="00884AA3">
      <w:headerReference w:type="default" r:id="rId7"/>
      <w:footerReference w:type="first" r:id="rId8"/>
      <w:pgSz w:w="11906" w:h="16838"/>
      <w:pgMar w:top="709" w:right="851" w:bottom="851" w:left="1418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24" w:rsidRDefault="00307C24" w:rsidP="00884AA3">
      <w:pPr>
        <w:spacing w:after="0" w:line="240" w:lineRule="auto"/>
      </w:pPr>
      <w:r>
        <w:separator/>
      </w:r>
    </w:p>
  </w:endnote>
  <w:endnote w:type="continuationSeparator" w:id="0">
    <w:p w:rsidR="00307C24" w:rsidRDefault="00307C24" w:rsidP="0088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A3" w:rsidRDefault="00884AA3">
    <w:pPr>
      <w:pStyle w:val="Footer"/>
    </w:pPr>
  </w:p>
  <w:p w:rsidR="00884AA3" w:rsidRDefault="00884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24" w:rsidRDefault="00307C24" w:rsidP="00884AA3">
      <w:pPr>
        <w:spacing w:after="0" w:line="240" w:lineRule="auto"/>
      </w:pPr>
      <w:r w:rsidRPr="00884AA3">
        <w:rPr>
          <w:color w:val="000000"/>
        </w:rPr>
        <w:separator/>
      </w:r>
    </w:p>
  </w:footnote>
  <w:footnote w:type="continuationSeparator" w:id="0">
    <w:p w:rsidR="00307C24" w:rsidRDefault="00307C24" w:rsidP="0088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A3" w:rsidRDefault="00884AA3">
    <w:pPr>
      <w:pStyle w:val="Header"/>
      <w:jc w:val="center"/>
    </w:pPr>
    <w:fldSimple w:instr=" PAGE ">
      <w:r w:rsidR="00A37D62">
        <w:rPr>
          <w:noProof/>
        </w:rPr>
        <w:t>3</w:t>
      </w:r>
    </w:fldSimple>
  </w:p>
  <w:p w:rsidR="00884AA3" w:rsidRDefault="00884AA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9D8"/>
    <w:multiLevelType w:val="multilevel"/>
    <w:tmpl w:val="4D94B93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455836"/>
    <w:multiLevelType w:val="multilevel"/>
    <w:tmpl w:val="D3FE6A84"/>
    <w:styleLink w:val="WWNum2"/>
    <w:lvl w:ilvl="0">
      <w:start w:val="1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9B505F5"/>
    <w:multiLevelType w:val="multilevel"/>
    <w:tmpl w:val="64E40B2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AA3"/>
    <w:rsid w:val="00307C24"/>
    <w:rsid w:val="00884AA3"/>
    <w:rsid w:val="00A3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AA3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884A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884AA3"/>
    <w:pPr>
      <w:spacing w:after="120"/>
    </w:pPr>
  </w:style>
  <w:style w:type="paragraph" w:styleId="a4">
    <w:name w:val="Subtitle"/>
    <w:basedOn w:val="a3"/>
    <w:next w:val="Textbody"/>
    <w:rsid w:val="00884AA3"/>
    <w:pPr>
      <w:jc w:val="center"/>
    </w:pPr>
    <w:rPr>
      <w:i/>
      <w:iCs/>
    </w:rPr>
  </w:style>
  <w:style w:type="paragraph" w:styleId="a5">
    <w:name w:val="List"/>
    <w:basedOn w:val="Textbody"/>
    <w:rsid w:val="00884AA3"/>
    <w:rPr>
      <w:rFonts w:cs="Mangal"/>
    </w:rPr>
  </w:style>
  <w:style w:type="paragraph" w:customStyle="1" w:styleId="Caption">
    <w:name w:val="Caption"/>
    <w:basedOn w:val="Standard"/>
    <w:rsid w:val="00884AA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84AA3"/>
    <w:pPr>
      <w:suppressLineNumbers/>
    </w:pPr>
    <w:rPr>
      <w:rFonts w:cs="Mangal"/>
    </w:rPr>
  </w:style>
  <w:style w:type="paragraph" w:customStyle="1" w:styleId="ConsPlusNormal">
    <w:name w:val="ConsPlusNormal"/>
    <w:rsid w:val="00884AA3"/>
  </w:style>
  <w:style w:type="paragraph" w:customStyle="1" w:styleId="ConsPlusNonformat">
    <w:name w:val="ConsPlusNonformat"/>
    <w:rsid w:val="00884AA3"/>
  </w:style>
  <w:style w:type="paragraph" w:customStyle="1" w:styleId="ConsNonformat">
    <w:name w:val="ConsNonformat"/>
    <w:rsid w:val="00884AA3"/>
  </w:style>
  <w:style w:type="paragraph" w:customStyle="1" w:styleId="Header">
    <w:name w:val="Header"/>
    <w:basedOn w:val="Standard"/>
    <w:rsid w:val="00884AA3"/>
    <w:pPr>
      <w:suppressLineNumbers/>
      <w:tabs>
        <w:tab w:val="center" w:pos="4677"/>
        <w:tab w:val="right" w:pos="9355"/>
      </w:tabs>
    </w:pPr>
  </w:style>
  <w:style w:type="paragraph" w:styleId="a6">
    <w:name w:val="List Paragraph"/>
    <w:basedOn w:val="Standard"/>
    <w:rsid w:val="00884AA3"/>
  </w:style>
  <w:style w:type="paragraph" w:styleId="a7">
    <w:name w:val="Balloon Text"/>
    <w:basedOn w:val="Standard"/>
    <w:rsid w:val="00884AA3"/>
  </w:style>
  <w:style w:type="paragraph" w:customStyle="1" w:styleId="Footer">
    <w:name w:val="Footer"/>
    <w:basedOn w:val="Standard"/>
    <w:rsid w:val="00884AA3"/>
    <w:pPr>
      <w:suppressLineNumbers/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884AA3"/>
    <w:pPr>
      <w:spacing w:after="120"/>
      <w:ind w:left="283"/>
    </w:pPr>
  </w:style>
  <w:style w:type="paragraph" w:customStyle="1" w:styleId="ConsPlusDocList">
    <w:name w:val="ConsPlusDocList"/>
    <w:rsid w:val="00884AA3"/>
  </w:style>
  <w:style w:type="paragraph" w:styleId="a8">
    <w:name w:val="Normal (Web)"/>
    <w:basedOn w:val="Standard"/>
    <w:rsid w:val="00884AA3"/>
  </w:style>
  <w:style w:type="paragraph" w:customStyle="1" w:styleId="Heading2">
    <w:name w:val="Heading 2"/>
    <w:basedOn w:val="Standard"/>
    <w:next w:val="Standard"/>
    <w:rsid w:val="00884AA3"/>
    <w:pPr>
      <w:keepNext/>
      <w:jc w:val="center"/>
      <w:outlineLvl w:val="1"/>
    </w:pPr>
    <w:rPr>
      <w:sz w:val="40"/>
    </w:rPr>
  </w:style>
  <w:style w:type="paragraph" w:customStyle="1" w:styleId="TableContents">
    <w:name w:val="Table Contents"/>
    <w:basedOn w:val="Standard"/>
    <w:rsid w:val="00884AA3"/>
    <w:pPr>
      <w:suppressLineNumbers/>
    </w:pPr>
  </w:style>
  <w:style w:type="character" w:customStyle="1" w:styleId="ListLabel1">
    <w:name w:val="ListLabel 1"/>
    <w:rsid w:val="00884AA3"/>
    <w:rPr>
      <w:rFonts w:cs="Times New Roman"/>
      <w:sz w:val="28"/>
    </w:rPr>
  </w:style>
  <w:style w:type="character" w:customStyle="1" w:styleId="Internetlink">
    <w:name w:val="Internet link"/>
    <w:rsid w:val="00884AA3"/>
    <w:rPr>
      <w:color w:val="0000FF"/>
      <w:u w:val="single"/>
    </w:rPr>
  </w:style>
  <w:style w:type="character" w:customStyle="1" w:styleId="a9">
    <w:name w:val="Верхний колонтитул Знак"/>
    <w:basedOn w:val="a0"/>
    <w:rsid w:val="00884AA3"/>
  </w:style>
  <w:style w:type="character" w:customStyle="1" w:styleId="aa">
    <w:name w:val="Текст выноски Знак"/>
    <w:basedOn w:val="a0"/>
    <w:rsid w:val="00884AA3"/>
  </w:style>
  <w:style w:type="character" w:customStyle="1" w:styleId="ab">
    <w:name w:val="Нижний колонтитул Знак"/>
    <w:basedOn w:val="a0"/>
    <w:rsid w:val="00884AA3"/>
  </w:style>
  <w:style w:type="character" w:customStyle="1" w:styleId="ac">
    <w:name w:val="Основной текст с отступом Знак"/>
    <w:basedOn w:val="a0"/>
    <w:rsid w:val="00884AA3"/>
  </w:style>
  <w:style w:type="character" w:customStyle="1" w:styleId="ConsNonformat0">
    <w:name w:val="ConsNonformat Знак"/>
    <w:rsid w:val="00884AA3"/>
  </w:style>
  <w:style w:type="character" w:customStyle="1" w:styleId="blk">
    <w:name w:val="blk"/>
    <w:basedOn w:val="a0"/>
    <w:rsid w:val="00884AA3"/>
  </w:style>
  <w:style w:type="numbering" w:customStyle="1" w:styleId="WWNum1">
    <w:name w:val="WWNum1"/>
    <w:basedOn w:val="a2"/>
    <w:rsid w:val="00884AA3"/>
    <w:pPr>
      <w:numPr>
        <w:numId w:val="1"/>
      </w:numPr>
    </w:pPr>
  </w:style>
  <w:style w:type="numbering" w:customStyle="1" w:styleId="WWNum2">
    <w:name w:val="WWNum2"/>
    <w:basedOn w:val="a2"/>
    <w:rsid w:val="00884AA3"/>
    <w:pPr>
      <w:numPr>
        <w:numId w:val="2"/>
      </w:numPr>
    </w:pPr>
  </w:style>
  <w:style w:type="numbering" w:customStyle="1" w:styleId="WWNum3">
    <w:name w:val="WWNum3"/>
    <w:basedOn w:val="a2"/>
    <w:rsid w:val="00884AA3"/>
    <w:pPr>
      <w:numPr>
        <w:numId w:val="3"/>
      </w:numPr>
    </w:pPr>
  </w:style>
  <w:style w:type="paragraph" w:styleId="ad">
    <w:name w:val="header"/>
    <w:basedOn w:val="a"/>
    <w:link w:val="1"/>
    <w:uiPriority w:val="99"/>
    <w:semiHidden/>
    <w:unhideWhenUsed/>
    <w:rsid w:val="0088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d"/>
    <w:uiPriority w:val="99"/>
    <w:semiHidden/>
    <w:rsid w:val="00884AA3"/>
  </w:style>
  <w:style w:type="paragraph" w:styleId="ae">
    <w:name w:val="footer"/>
    <w:basedOn w:val="a"/>
    <w:link w:val="10"/>
    <w:uiPriority w:val="99"/>
    <w:semiHidden/>
    <w:unhideWhenUsed/>
    <w:rsid w:val="0088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e"/>
    <w:uiPriority w:val="99"/>
    <w:semiHidden/>
    <w:rsid w:val="00884A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master</cp:lastModifiedBy>
  <cp:revision>2</cp:revision>
  <cp:lastPrinted>2021-09-22T15:12:00Z</cp:lastPrinted>
  <dcterms:created xsi:type="dcterms:W3CDTF">2023-09-03T18:51:00Z</dcterms:created>
  <dcterms:modified xsi:type="dcterms:W3CDTF">2023-09-03T18:51:00Z</dcterms:modified>
</cp:coreProperties>
</file>