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ПАНИКИНСКОГО СЕЛЬСОВЕТА</w:t>
      </w: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МЕДВЕНСКОГО РАЙОНА</w:t>
      </w: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22D2A" w:rsidRDefault="00222D2A">
      <w:pPr>
        <w:pStyle w:val="Standard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2D2A" w:rsidRDefault="00222D2A">
      <w:pPr>
        <w:pStyle w:val="Standard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предоставления  муниципальных гарантий</w:t>
      </w:r>
    </w:p>
    <w:p w:rsidR="00222D2A" w:rsidRDefault="00222D2A">
      <w:pPr>
        <w:pStyle w:val="Heading1"/>
        <w:spacing w:before="0" w:after="0"/>
        <w:ind w:firstLine="68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222D2A" w:rsidRDefault="00560C1F">
      <w:pPr>
        <w:pStyle w:val="Heading1"/>
        <w:spacing w:before="0" w:after="0"/>
        <w:ind w:firstLine="68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 xml:space="preserve"> В соответствии со ст. 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115, 117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>
        <w:rPr>
          <w:rFonts w:ascii="Times New Roman" w:eastAsia="Times New Roman CYR" w:hAnsi="Times New Roman" w:cs="Times New Roman"/>
          <w:color w:val="00000A"/>
          <w:sz w:val="26"/>
          <w:szCs w:val="26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«Паникинский сельсовет» </w:t>
      </w:r>
      <w:r>
        <w:rPr>
          <w:rFonts w:ascii="Times New Roman" w:eastAsia="Times New Roman CYR" w:hAnsi="Times New Roman" w:cs="Times New Roman"/>
          <w:color w:val="00000A"/>
          <w:sz w:val="26"/>
          <w:szCs w:val="26"/>
        </w:rPr>
        <w:t xml:space="preserve"> Медвенского района  Курской области, Со</w:t>
      </w:r>
      <w:r>
        <w:rPr>
          <w:rFonts w:ascii="Times New Roman" w:eastAsia="Times New Roman CYR" w:hAnsi="Times New Roman" w:cs="Times New Roman"/>
          <w:color w:val="00000A"/>
          <w:sz w:val="26"/>
          <w:szCs w:val="26"/>
        </w:rPr>
        <w:t xml:space="preserve">брание депутатов Паникинского сельсовета Медвенского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>решило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22D2A" w:rsidRDefault="00560C1F">
      <w:pPr>
        <w:pStyle w:val="a5"/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Положение о порядке предоставления муниципальных гарантий   за счет средств местного бюджета муниципального образования «Паникинский сельсовет»   Медвенского райо</w:t>
      </w:r>
      <w:r>
        <w:rPr>
          <w:rFonts w:ascii="Times New Roman" w:eastAsia="Times New Roman" w:hAnsi="Times New Roman" w:cs="Times New Roman"/>
          <w:sz w:val="26"/>
          <w:szCs w:val="26"/>
        </w:rPr>
        <w:t>на  Курской области согласно приложению (прилагается)</w:t>
      </w:r>
      <w:r>
        <w:t>.</w:t>
      </w:r>
    </w:p>
    <w:p w:rsidR="00222D2A" w:rsidRDefault="00560C1F">
      <w:pPr>
        <w:pStyle w:val="Standard"/>
        <w:numPr>
          <w:ilvl w:val="0"/>
          <w:numId w:val="1"/>
        </w:numPr>
        <w:tabs>
          <w:tab w:val="left" w:pos="1080"/>
        </w:tabs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 решение Собрания депутатов Паникинского сельсовета Медвенского района Курской области от 04.08.2016 года №88/320  «О порядке предоставления муниципальных гарантий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>го образования  «Паникинский сельсовет».</w:t>
      </w:r>
    </w:p>
    <w:p w:rsidR="00222D2A" w:rsidRDefault="00560C1F">
      <w:pPr>
        <w:pStyle w:val="Standard"/>
        <w:numPr>
          <w:ilvl w:val="0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Разместить настоящее решение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сайте администрации муниципального образования «Паникинский сельсовет»   Медвенского района  Курской области.</w:t>
      </w:r>
    </w:p>
    <w:p w:rsidR="00222D2A" w:rsidRDefault="00560C1F">
      <w:pPr>
        <w:pStyle w:val="Standard"/>
        <w:tabs>
          <w:tab w:val="left" w:pos="1035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222D2A" w:rsidRDefault="00222D2A">
      <w:pPr>
        <w:pStyle w:val="Standard"/>
        <w:spacing w:after="0" w:line="240" w:lineRule="auto"/>
        <w:ind w:firstLine="680"/>
        <w:jc w:val="both"/>
        <w:rPr>
          <w:sz w:val="26"/>
          <w:szCs w:val="26"/>
        </w:rPr>
      </w:pPr>
    </w:p>
    <w:p w:rsidR="00222D2A" w:rsidRDefault="00222D2A">
      <w:pPr>
        <w:pStyle w:val="Standard"/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222D2A" w:rsidRDefault="00222D2A">
      <w:pPr>
        <w:pStyle w:val="Standard"/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222D2A" w:rsidRDefault="00222D2A">
      <w:pPr>
        <w:pStyle w:val="Standard"/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222D2A" w:rsidRDefault="00222D2A">
      <w:pPr>
        <w:pStyle w:val="Standard"/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222D2A" w:rsidRDefault="00560C1F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Председатель Собрания депутатов</w:t>
      </w:r>
    </w:p>
    <w:p w:rsidR="00222D2A" w:rsidRDefault="00560C1F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Паникинского сельсовета</w:t>
      </w:r>
    </w:p>
    <w:p w:rsidR="00222D2A" w:rsidRDefault="00560C1F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Медвенского района Курской области                                                          Ю.Н.Танков</w:t>
      </w:r>
    </w:p>
    <w:p w:rsidR="00222D2A" w:rsidRDefault="00222D2A">
      <w:pPr>
        <w:pStyle w:val="Standard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222D2A" w:rsidRDefault="00222D2A">
      <w:pPr>
        <w:pStyle w:val="Standard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222D2A" w:rsidRDefault="00222D2A">
      <w:pPr>
        <w:pStyle w:val="Standard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222D2A" w:rsidRDefault="00560C1F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Глава Паникинского сельсовета</w:t>
      </w:r>
    </w:p>
    <w:p w:rsidR="00222D2A" w:rsidRDefault="00560C1F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Медвенского района Курской области </w:t>
      </w: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А.А.Горбачев</w:t>
      </w:r>
    </w:p>
    <w:p w:rsidR="00222D2A" w:rsidRDefault="00222D2A">
      <w:pPr>
        <w:pStyle w:val="Standard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222D2A" w:rsidRDefault="00222D2A">
      <w:pPr>
        <w:pStyle w:val="Standard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222D2A" w:rsidRDefault="00222D2A">
      <w:pPr>
        <w:pStyle w:val="Standard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222D2A" w:rsidRDefault="00222D2A">
      <w:pPr>
        <w:pStyle w:val="Standard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222D2A" w:rsidRDefault="00222D2A">
      <w:pPr>
        <w:pStyle w:val="Standard"/>
        <w:spacing w:after="0" w:line="240" w:lineRule="auto"/>
        <w:ind w:firstLine="680"/>
        <w:jc w:val="right"/>
      </w:pPr>
    </w:p>
    <w:p w:rsidR="00222D2A" w:rsidRDefault="00560C1F">
      <w:pPr>
        <w:pStyle w:val="Standard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2D2A" w:rsidRDefault="00560C1F">
      <w:pPr>
        <w:pStyle w:val="Standard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22D2A" w:rsidRDefault="00560C1F">
      <w:pPr>
        <w:pStyle w:val="Standard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222D2A" w:rsidRDefault="00560C1F">
      <w:pPr>
        <w:pStyle w:val="Standard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района  </w:t>
      </w:r>
    </w:p>
    <w:p w:rsidR="00222D2A" w:rsidRDefault="00560C1F">
      <w:pPr>
        <w:pStyle w:val="Standard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2A" w:rsidRDefault="0022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предоставления муниципальных гарантий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«Паникинский сельсовет»  Медвенского района  Курской области</w:t>
      </w:r>
    </w:p>
    <w:p w:rsidR="00222D2A" w:rsidRDefault="00222D2A">
      <w:pPr>
        <w:pStyle w:val="Standard"/>
        <w:spacing w:after="0"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222D2A" w:rsidRDefault="00560C1F">
      <w:pPr>
        <w:pStyle w:val="Standard"/>
        <w:tabs>
          <w:tab w:val="left" w:pos="1095"/>
        </w:tabs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1.1. Положение о порядке предоставления муниципальных гарантий  за счет средств муниципального образования «Паникинский сельсовет»  Медвенского рай</w:t>
      </w:r>
      <w:r>
        <w:rPr>
          <w:rFonts w:ascii="Times New Roman" w:hAnsi="Times New Roman" w:cs="Times New Roman"/>
          <w:sz w:val="28"/>
          <w:szCs w:val="28"/>
        </w:rPr>
        <w:t>она 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муниципального образования «Паникинский сельсовет»  Медвенского района  Курской области.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Положении: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лицо, подающее заявку на получение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бенефициар</w:t>
      </w:r>
      <w:r>
        <w:rPr>
          <w:rFonts w:ascii="Times New Roman" w:hAnsi="Times New Roman" w:cs="Times New Roman"/>
          <w:sz w:val="28"/>
          <w:szCs w:val="28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принципал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лицо, п</w:t>
      </w:r>
      <w:r>
        <w:rPr>
          <w:rFonts w:ascii="Times New Roman" w:hAnsi="Times New Roman" w:cs="Times New Roman"/>
          <w:sz w:val="28"/>
          <w:szCs w:val="28"/>
        </w:rPr>
        <w:t>олучившее кредит, обеспеченный гарантией;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гарант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муниципальное образование муниципального образования «Паникинский сельсовет»  Медвенского района  Курской области (далее - муниципальное образование), от имени которого выступает администрация Паникинского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обеспечение гарантии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обязательств заемщика перед администрацией Паникинского сельсовета  Медвенского района  Курской области (далее – Администрация муниципального образования «Паникинский сельсо</w:t>
      </w:r>
      <w:r>
        <w:rPr>
          <w:rFonts w:ascii="Times New Roman" w:hAnsi="Times New Roman" w:cs="Times New Roman"/>
          <w:sz w:val="28"/>
          <w:szCs w:val="28"/>
        </w:rPr>
        <w:t>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залогодатель</w:t>
      </w:r>
      <w:r>
        <w:rPr>
          <w:rFonts w:ascii="Times New Roman" w:hAnsi="Times New Roman" w:cs="Times New Roman"/>
          <w:sz w:val="28"/>
          <w:szCs w:val="28"/>
        </w:rPr>
        <w:t xml:space="preserve"> - лицо, которому принадлежит заложенное имущество.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1.3. Настоящее Положение определяет условия и порядо</w:t>
      </w:r>
      <w:r>
        <w:rPr>
          <w:rFonts w:ascii="Times New Roman" w:hAnsi="Times New Roman" w:cs="Times New Roman"/>
          <w:sz w:val="28"/>
          <w:szCs w:val="28"/>
        </w:rPr>
        <w:t>к предоставления гарантий, а также порядок исполнения обязательств по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 муниципального образования, структурной перестройки экономики, и развития его производственного потенциала.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1.5. Муниципальная гарантия в соответствии с Бюджетным Кодексом Российской Федерации - это вид долгового обязательства, в силу которого мун</w:t>
      </w:r>
      <w:r>
        <w:rPr>
          <w:rFonts w:ascii="Times New Roman" w:hAnsi="Times New Roman" w:cs="Times New Roman"/>
          <w:sz w:val="28"/>
          <w:szCs w:val="28"/>
        </w:rPr>
        <w:t>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</w:t>
      </w:r>
      <w:r>
        <w:rPr>
          <w:rFonts w:ascii="Times New Roman" w:hAnsi="Times New Roman" w:cs="Times New Roman"/>
          <w:sz w:val="28"/>
          <w:szCs w:val="28"/>
        </w:rPr>
        <w:t>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  администрацией  Паникинского сельсовета </w:t>
      </w:r>
      <w:r>
        <w:rPr>
          <w:rFonts w:ascii="Times New Roman" w:hAnsi="Times New Roman" w:cs="Times New Roman"/>
          <w:sz w:val="28"/>
          <w:szCs w:val="28"/>
        </w:rPr>
        <w:t>в пределах общей суммы предоставляемых гарантий, указанной в решении  Собрания депутатов Паникинского сельсовета о бюджете на очередной финансовый год (очередной финансовый год и плановый период), в соответствии с требованиями  Бюджетного Кодекса и в поряд</w:t>
      </w:r>
      <w:r>
        <w:rPr>
          <w:rFonts w:ascii="Times New Roman" w:hAnsi="Times New Roman" w:cs="Times New Roman"/>
          <w:sz w:val="28"/>
          <w:szCs w:val="28"/>
        </w:rPr>
        <w:t>ке, установленном муниципальными правовыми актами.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Паникинского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</w:t>
      </w:r>
      <w:r>
        <w:rPr>
          <w:rFonts w:ascii="Times New Roman" w:hAnsi="Times New Roman" w:cs="Times New Roman"/>
          <w:sz w:val="28"/>
          <w:szCs w:val="28"/>
        </w:rPr>
        <w:t>регресса сумм, уплаченных гарантом во исполнение (частичное исполнение) обязательств по гарантии, и выдает  муниципальные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</w:t>
      </w:r>
      <w:r>
        <w:rPr>
          <w:rFonts w:ascii="Times New Roman" w:hAnsi="Times New Roman" w:cs="Times New Roman"/>
          <w:sz w:val="28"/>
          <w:szCs w:val="28"/>
        </w:rPr>
        <w:t>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  <w:bookmarkStart w:id="0" w:name="_GoBack"/>
      <w:bookmarkEnd w:id="0"/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ведет учет выданных гарантий, </w:t>
      </w:r>
      <w:r>
        <w:rPr>
          <w:rFonts w:ascii="Times New Roman" w:hAnsi="Times New Roman" w:cs="Times New Roman"/>
          <w:sz w:val="28"/>
          <w:szCs w:val="28"/>
        </w:rPr>
        <w:t>увеличения  муниципального  долга по ним, сокращения 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</w:t>
      </w:r>
      <w:r>
        <w:rPr>
          <w:rFonts w:ascii="Times New Roman" w:hAnsi="Times New Roman" w:cs="Times New Roman"/>
          <w:sz w:val="28"/>
          <w:szCs w:val="28"/>
        </w:rPr>
        <w:t>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 муниципальными гарантиями.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гарантии не предоставляются для обе</w:t>
      </w:r>
      <w:r>
        <w:rPr>
          <w:rFonts w:ascii="Times New Roman" w:hAnsi="Times New Roman" w:cs="Times New Roman"/>
          <w:sz w:val="28"/>
          <w:szCs w:val="28"/>
        </w:rPr>
        <w:t>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</w:t>
      </w:r>
      <w:r>
        <w:rPr>
          <w:rFonts w:ascii="Times New Roman" w:hAnsi="Times New Roman" w:cs="Times New Roman"/>
          <w:sz w:val="28"/>
          <w:szCs w:val="28"/>
        </w:rPr>
        <w:t xml:space="preserve">венного ведения и находится в муниципальной собственности    муниципального образования, предоставляющих  муниципальные гарантии по обязательствам таких  муниципальных унитарных предприятий), некоммерческих организаций, крестьянских (фермерских) хозяйств,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 физических лиц.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1.6. Письменная форма муниципальной гарантии является обязательной.  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</w:t>
      </w:r>
      <w:r>
        <w:rPr>
          <w:rFonts w:ascii="Times New Roman" w:hAnsi="Times New Roman" w:cs="Times New Roman"/>
          <w:sz w:val="28"/>
          <w:szCs w:val="28"/>
        </w:rPr>
        <w:t>ипала.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1.8. Муниципальная гарантия не обеспечивает досрочное исполнен</w:t>
      </w:r>
      <w:r>
        <w:rPr>
          <w:rFonts w:ascii="Times New Roman" w:hAnsi="Times New Roman" w:cs="Times New Roman"/>
          <w:sz w:val="28"/>
          <w:szCs w:val="28"/>
        </w:rPr>
        <w:t>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1.9. Муниципальная гарант</w:t>
      </w:r>
      <w:r>
        <w:rPr>
          <w:rFonts w:ascii="Times New Roman" w:hAnsi="Times New Roman" w:cs="Times New Roman"/>
          <w:sz w:val="28"/>
          <w:szCs w:val="28"/>
        </w:rPr>
        <w:t>ия предоставляется и исполняется в валюте, в которой выражена сумма основного обязательства.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1.11. В муниципаль</w:t>
      </w:r>
      <w:r>
        <w:rPr>
          <w:rFonts w:ascii="Times New Roman" w:hAnsi="Times New Roman" w:cs="Times New Roman"/>
          <w:sz w:val="28"/>
          <w:szCs w:val="28"/>
        </w:rPr>
        <w:t>ной гарантии указываются: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1) наименование гаранта  и наименование органа, выдавшего гарантию от имени гаранта;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2) наименование бенефициара;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3) наименование принципала;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4) обязательство, в обеспечение которого выдается гарантия (с указанием наименования, да</w:t>
      </w:r>
      <w:r>
        <w:rPr>
          <w:rFonts w:ascii="Times New Roman" w:hAnsi="Times New Roman" w:cs="Times New Roman"/>
          <w:sz w:val="28"/>
          <w:szCs w:val="28"/>
        </w:rPr>
        <w:t>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5) объем обязательств гаранта по га</w:t>
      </w:r>
      <w:r>
        <w:rPr>
          <w:rFonts w:ascii="Times New Roman" w:hAnsi="Times New Roman" w:cs="Times New Roman"/>
          <w:sz w:val="28"/>
          <w:szCs w:val="28"/>
        </w:rPr>
        <w:t>рантии и предельная сумма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6) основания выдачи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8) срок действия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9) определение гарантийного случая, срок и порядок пред</w:t>
      </w:r>
      <w:r>
        <w:rPr>
          <w:rFonts w:ascii="Times New Roman" w:hAnsi="Times New Roman" w:cs="Times New Roman"/>
          <w:sz w:val="28"/>
          <w:szCs w:val="28"/>
        </w:rPr>
        <w:t>ъявления требования бенефициара об исполнении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10) основания отзыва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11) порядок исполнения гарантом обязательств по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</w:t>
      </w:r>
      <w:r>
        <w:rPr>
          <w:rFonts w:ascii="Times New Roman" w:hAnsi="Times New Roman" w:cs="Times New Roman"/>
          <w:sz w:val="28"/>
          <w:szCs w:val="28"/>
        </w:rPr>
        <w:t>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13) основания прекращения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14) условия основного обязательства, которые не могу</w:t>
      </w:r>
      <w:r>
        <w:rPr>
          <w:rFonts w:ascii="Times New Roman" w:hAnsi="Times New Roman" w:cs="Times New Roman"/>
          <w:sz w:val="28"/>
          <w:szCs w:val="28"/>
        </w:rPr>
        <w:t>т быть изменены без предварительного письменного согласия гаранта;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</w:t>
      </w:r>
      <w:r>
        <w:rPr>
          <w:rFonts w:ascii="Times New Roman" w:hAnsi="Times New Roman" w:cs="Times New Roman"/>
          <w:sz w:val="28"/>
          <w:szCs w:val="28"/>
        </w:rPr>
        <w:t>инципалу, регресс);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16) 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1.12. Муниципальная гарантия, не предусматривающая право </w:t>
      </w:r>
      <w:r>
        <w:rPr>
          <w:rFonts w:ascii="Times New Roman" w:hAnsi="Times New Roman" w:cs="Times New Roman"/>
          <w:sz w:val="28"/>
          <w:szCs w:val="28"/>
        </w:rPr>
        <w:t>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</w:t>
      </w:r>
      <w:r>
        <w:rPr>
          <w:rFonts w:ascii="Times New Roman" w:hAnsi="Times New Roman" w:cs="Times New Roman"/>
          <w:sz w:val="28"/>
          <w:szCs w:val="28"/>
        </w:rPr>
        <w:t>ю,  муниципального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В случае полной или частичной приватизации принципала такая  муниципальная гар</w:t>
      </w:r>
      <w:r>
        <w:rPr>
          <w:rFonts w:ascii="Times New Roman" w:hAnsi="Times New Roman" w:cs="Times New Roman"/>
          <w:sz w:val="28"/>
          <w:szCs w:val="28"/>
        </w:rPr>
        <w:t>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</w:t>
      </w:r>
      <w:r>
        <w:rPr>
          <w:rFonts w:ascii="Times New Roman" w:hAnsi="Times New Roman" w:cs="Times New Roman"/>
          <w:sz w:val="28"/>
          <w:szCs w:val="28"/>
        </w:rPr>
        <w:t>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 у</w:t>
      </w:r>
      <w:r>
        <w:rPr>
          <w:rFonts w:ascii="Times New Roman" w:hAnsi="Times New Roman" w:cs="Times New Roman"/>
          <w:sz w:val="28"/>
          <w:szCs w:val="28"/>
        </w:rPr>
        <w:t>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 муниципальной гарантии не допускается.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1.13. Вступление в с</w:t>
      </w:r>
      <w:r>
        <w:rPr>
          <w:rFonts w:ascii="Times New Roman" w:hAnsi="Times New Roman" w:cs="Times New Roman"/>
          <w:sz w:val="28"/>
          <w:szCs w:val="28"/>
        </w:rPr>
        <w:t>илу  муниципальной  гарантии определяется календарной датой или наступлением определенного события (условия), указанного в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1.14. Гарант не вправе без предварительного письменного согласия бенефициара изменять условия  муниципальной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1.15. Принадлежащие бенефициару по 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</w:t>
      </w:r>
      <w:r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1.16.  Муни</w:t>
      </w:r>
      <w:r>
        <w:rPr>
          <w:rFonts w:ascii="Times New Roman" w:hAnsi="Times New Roman" w:cs="Times New Roman"/>
          <w:sz w:val="28"/>
          <w:szCs w:val="28"/>
        </w:rPr>
        <w:t>ципальная гарантия отзывается гарантом в случаях и по основаниям, которые указаны в гарантии, а также при неисполнении принципалом обязанности, установленной   статьей 115.3 настоящего Кодекса.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1.17. Требование бенефициара об уплате денежных средств по  му</w:t>
      </w:r>
      <w:r>
        <w:rPr>
          <w:rFonts w:ascii="Times New Roman" w:hAnsi="Times New Roman" w:cs="Times New Roman"/>
          <w:sz w:val="28"/>
          <w:szCs w:val="28"/>
        </w:rPr>
        <w:t>ниципальной 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</w:t>
      </w:r>
      <w:r>
        <w:rPr>
          <w:rFonts w:ascii="Times New Roman" w:hAnsi="Times New Roman" w:cs="Times New Roman"/>
          <w:sz w:val="28"/>
          <w:szCs w:val="28"/>
        </w:rPr>
        <w:t>ту в порядке, установленном гарантией, в письменной форме с приложением указанных в гарантии документов.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1.18. Бенефициар не вправе предъявлять требования об исполнении гарантии ранее срока, установленного  муниципальной  гарантией и договором о предоставл</w:t>
      </w:r>
      <w:r>
        <w:rPr>
          <w:rFonts w:ascii="Times New Roman" w:hAnsi="Times New Roman" w:cs="Times New Roman"/>
          <w:sz w:val="28"/>
          <w:szCs w:val="28"/>
        </w:rPr>
        <w:t>ении 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1.19. Гарант обязан уведомить принципала о предъявлении требования </w:t>
      </w:r>
      <w:r>
        <w:rPr>
          <w:rFonts w:ascii="Times New Roman" w:hAnsi="Times New Roman" w:cs="Times New Roman"/>
          <w:sz w:val="28"/>
          <w:szCs w:val="28"/>
        </w:rPr>
        <w:t>бенефициара об исполнении гарантии и передать принципалу копию требования.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1.20. Гарант обязан в срок, определенный в   муниципальной  гарантии, рассмотреть требование бенефициара об исполнении гарантии с приложенными к указанному требованию документами на</w:t>
      </w:r>
      <w:r>
        <w:rPr>
          <w:rFonts w:ascii="Times New Roman" w:hAnsi="Times New Roman" w:cs="Times New Roman"/>
          <w:sz w:val="28"/>
          <w:szCs w:val="28"/>
        </w:rPr>
        <w:t xml:space="preserve"> предмет обоснованности и соответствия условиям гарантии требования и приложенных к нему документов.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1.21.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</w:t>
      </w:r>
      <w:r>
        <w:rPr>
          <w:rFonts w:ascii="Times New Roman" w:hAnsi="Times New Roman" w:cs="Times New Roman"/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2) требование и (или) при</w:t>
      </w:r>
      <w:r>
        <w:rPr>
          <w:rFonts w:ascii="Times New Roman" w:hAnsi="Times New Roman" w:cs="Times New Roman"/>
          <w:sz w:val="28"/>
          <w:szCs w:val="28"/>
        </w:rPr>
        <w:t>ложенные к нему документы предъявлены гаранту с нарушением установленного гарантией порядка;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3) требование и (или) приложенные к нему документы не соответствуют условиям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4) бенефициар отказался принять надлежащее исполнение обеспеченных гарантией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принципала, предложенное принципалом и (или) третьими лицами;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5) в случаях, установленных   статьей 115.3 Бюджетного Кодекса;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6) в иных случаях, установленных гарантией.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1.22. В случае признания необоснованными и (или) не соответствующими усл</w:t>
      </w:r>
      <w:r>
        <w:rPr>
          <w:rFonts w:ascii="Times New Roman" w:hAnsi="Times New Roman" w:cs="Times New Roman"/>
          <w:sz w:val="28"/>
          <w:szCs w:val="28"/>
        </w:rPr>
        <w:t>овиям  муниципальной 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1.23. Гарант вправе выдвигать против требования бенефициара возра</w:t>
      </w:r>
      <w:r>
        <w:rPr>
          <w:rFonts w:ascii="Times New Roman" w:hAnsi="Times New Roman" w:cs="Times New Roman"/>
          <w:sz w:val="28"/>
          <w:szCs w:val="28"/>
        </w:rPr>
        <w:t>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1.24. В случае признания требования бенефициара об исполнении гарантии и приложенных к нему д</w:t>
      </w:r>
      <w:r>
        <w:rPr>
          <w:rFonts w:ascii="Times New Roman" w:hAnsi="Times New Roman" w:cs="Times New Roman"/>
          <w:sz w:val="28"/>
          <w:szCs w:val="28"/>
        </w:rPr>
        <w:t>окументов обоснованными и соответствующими условиям  муниципальной  гарантии гарант обязан исполнить обязательство по гарантии в срок, установленный гарантией.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1.25. Предусмотренное  муниципальной  гарантией обязательство гаранта перед бенефициаром огранич</w:t>
      </w:r>
      <w:r>
        <w:rPr>
          <w:rFonts w:ascii="Times New Roman" w:hAnsi="Times New Roman" w:cs="Times New Roman"/>
          <w:sz w:val="28"/>
          <w:szCs w:val="28"/>
        </w:rPr>
        <w:t>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1.26. Обязательство гаранта перед бенефициаром по    муниципальной гарантии прекращается: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с уплатой гарантом бенефициару </w:t>
      </w:r>
      <w:r>
        <w:rPr>
          <w:rFonts w:ascii="Times New Roman" w:hAnsi="Times New Roman" w:cs="Times New Roman"/>
          <w:sz w:val="28"/>
          <w:szCs w:val="28"/>
        </w:rPr>
        <w:t>денежных средств в объеме, определенном в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2) с истечением определенного в гарантии срока, на который она выдана (срока действия гарантии);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3) в случае исполнения принципалом и (или) третьими лицами обязательств принципала, обеспеченных гарантией,</w:t>
      </w:r>
      <w:r>
        <w:rPr>
          <w:rFonts w:ascii="Times New Roman" w:hAnsi="Times New Roman" w:cs="Times New Roman"/>
          <w:sz w:val="28"/>
          <w:szCs w:val="28"/>
        </w:rPr>
        <w:t xml:space="preserve">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4) вследствие отказа бенефициара от своих прав по гарантии пу</w:t>
      </w:r>
      <w:r>
        <w:rPr>
          <w:rFonts w:ascii="Times New Roman" w:hAnsi="Times New Roman" w:cs="Times New Roman"/>
          <w:sz w:val="28"/>
          <w:szCs w:val="28"/>
        </w:rPr>
        <w:t>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 Бюджетного Кодекса гарантии при условии фактического отс</w:t>
      </w:r>
      <w:r>
        <w:rPr>
          <w:rFonts w:ascii="Times New Roman" w:hAnsi="Times New Roman" w:cs="Times New Roman"/>
          <w:sz w:val="28"/>
          <w:szCs w:val="28"/>
        </w:rPr>
        <w:t>утствия бенефициаров по такой гарантии и оснований для их возникновения в будущем;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6) с прекращением основного обязательства (в том числе в с</w:t>
      </w:r>
      <w:r>
        <w:rPr>
          <w:rFonts w:ascii="Times New Roman" w:hAnsi="Times New Roman" w:cs="Times New Roman"/>
          <w:sz w:val="28"/>
          <w:szCs w:val="28"/>
        </w:rPr>
        <w:t>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в случае передачи бенефициаром другому лицу или </w:t>
      </w:r>
      <w:r>
        <w:rPr>
          <w:rFonts w:ascii="Times New Roman" w:hAnsi="Times New Roman" w:cs="Times New Roman"/>
          <w:sz w:val="28"/>
          <w:szCs w:val="28"/>
        </w:rPr>
        <w:t>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</w:t>
      </w:r>
      <w:r>
        <w:rPr>
          <w:rFonts w:ascii="Times New Roman" w:hAnsi="Times New Roman" w:cs="Times New Roman"/>
          <w:sz w:val="28"/>
          <w:szCs w:val="28"/>
        </w:rPr>
        <w:t xml:space="preserve">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</w:t>
      </w:r>
      <w:r>
        <w:rPr>
          <w:rFonts w:ascii="Times New Roman" w:hAnsi="Times New Roman" w:cs="Times New Roman"/>
          <w:sz w:val="28"/>
          <w:szCs w:val="28"/>
        </w:rPr>
        <w:t>чивается гарантией);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9) вс</w:t>
      </w:r>
      <w:r>
        <w:rPr>
          <w:rFonts w:ascii="Times New Roman" w:hAnsi="Times New Roman" w:cs="Times New Roman"/>
          <w:sz w:val="28"/>
          <w:szCs w:val="28"/>
        </w:rPr>
        <w:t>ледствие отзыва гарантии в случаях и по основаниям, которые указаны в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10) в иных случаях, установленных гарантией.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1.27. Удержание бенефициаром гарантии после прекращения обязательств гаранта по ней не сохраняет за бенефициаром каких-либо прав по</w:t>
      </w:r>
      <w:r>
        <w:rPr>
          <w:rFonts w:ascii="Times New Roman" w:hAnsi="Times New Roman" w:cs="Times New Roman"/>
          <w:sz w:val="28"/>
          <w:szCs w:val="28"/>
        </w:rPr>
        <w:t xml:space="preserve"> указанной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1.28. Гарант, которому стало известно о прекращении   муниципальной гарантии, обязан уведомить об этом бенефициара и принципала.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 гарантии, обязаны уведомить об этом гаранта.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1.29. Если исполнение гарантом 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</w:t>
      </w:r>
      <w:r>
        <w:rPr>
          <w:rFonts w:ascii="Times New Roman" w:hAnsi="Times New Roman" w:cs="Times New Roman"/>
          <w:sz w:val="28"/>
          <w:szCs w:val="28"/>
        </w:rPr>
        <w:t>ципалу, денежные средства на исполнение такой  муниципальной гарантии учитываются в источниках финансирования дефицита соответствующего бюджета, а исполнение обязательств по такой  муниципальной гарантии отражается как предоставление бюджетного кредита.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30. Если исполнение гарантом 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 муниципаль</w:t>
      </w:r>
      <w:r>
        <w:rPr>
          <w:rFonts w:ascii="Times New Roman" w:hAnsi="Times New Roman" w:cs="Times New Roman"/>
          <w:sz w:val="28"/>
          <w:szCs w:val="28"/>
        </w:rPr>
        <w:t>ной  гарантии учитываются в расходах соответствующего бюджета.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1.31.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1.32. Кредиты и займы, обеспечиваемые   муниципальными гарантиями, должны быть целевыми.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1.33. В случае установления факта</w:t>
      </w:r>
      <w:r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кредита (займа), обеспеченного  муниципальной  гарантией, в случае неисполнения или ненадлежащего исполнения обязательств, установленных договором о предоставлении  муниципальной гарантии, принципал и бенефициар несут отве</w:t>
      </w:r>
      <w:r>
        <w:rPr>
          <w:rFonts w:ascii="Times New Roman" w:hAnsi="Times New Roman" w:cs="Times New Roman"/>
          <w:sz w:val="28"/>
          <w:szCs w:val="28"/>
        </w:rPr>
        <w:t>тственность, установленную законодательством Российской Федерации, договором о предоставлении   муниципальной гарантии.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1.34. Предоставление муниципальной гарантии в обеспечение исполнения обязательств, по которым бенефициарами является неопределенный круг</w:t>
      </w:r>
      <w:r>
        <w:rPr>
          <w:rFonts w:ascii="Times New Roman" w:hAnsi="Times New Roman" w:cs="Times New Roman"/>
          <w:sz w:val="28"/>
          <w:szCs w:val="28"/>
        </w:rPr>
        <w:t xml:space="preserve"> лиц, осуществляется с особенностями, установленными   статьей 115.1 Бюджетного Кодекса.</w:t>
      </w:r>
    </w:p>
    <w:p w:rsidR="00222D2A" w:rsidRDefault="00222D2A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2.  Порядок и условия предоставления  муниципальных гарантий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2.1. Предоставление  муниципальных  гарантий осуществляется при соблюдении следующих условий (если ин</w:t>
      </w:r>
      <w:r>
        <w:rPr>
          <w:rFonts w:ascii="Times New Roman" w:hAnsi="Times New Roman" w:cs="Times New Roman"/>
          <w:sz w:val="28"/>
          <w:szCs w:val="28"/>
        </w:rPr>
        <w:t>ое не предусмотрено  Бюджетным Кодексом):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финансовое состояние принципала является удовлетворительным;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принципалом, третьим лицом до даты выдачи  муниципальной  гарантии соответствующего требованиям статьи 115.3 Бюджетного Кодекса и гражданс</w:t>
      </w:r>
      <w:r>
        <w:rPr>
          <w:rFonts w:ascii="Times New Roman" w:hAnsi="Times New Roman" w:cs="Times New Roman"/>
          <w:sz w:val="28"/>
          <w:szCs w:val="28"/>
        </w:rPr>
        <w:t>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>
        <w:rPr>
          <w:rFonts w:ascii="Times New Roman" w:hAnsi="Times New Roman" w:cs="Times New Roman"/>
          <w:sz w:val="28"/>
          <w:szCs w:val="28"/>
        </w:rPr>
        <w:t>принципала, его поручителей (гарантов) просроченной (неурегулированной) задолженности по денежным обязательствам перед   муниципальным образованием «Паникинский сельсовет»  Медвенского района, предоставляющим  муниципальную гарантию, неисполненной обязанно</w:t>
      </w:r>
      <w:r>
        <w:rPr>
          <w:rFonts w:ascii="Times New Roman" w:hAnsi="Times New Roman" w:cs="Times New Roman"/>
          <w:sz w:val="28"/>
          <w:szCs w:val="28"/>
        </w:rPr>
        <w:t>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</w:t>
      </w:r>
      <w:r>
        <w:rPr>
          <w:rFonts w:ascii="Times New Roman" w:hAnsi="Times New Roman" w:cs="Times New Roman"/>
          <w:sz w:val="28"/>
          <w:szCs w:val="28"/>
        </w:rPr>
        <w:t>но-правовым образованием, по  муниципальной  гарантии, ранее предоставленной в пользу соответствующего публично-правового образования, предоставляющего  муниципальную  гарантию;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принципал не находится в процессе реорганизации или ликвидации, в отношении пр</w:t>
      </w:r>
      <w:r>
        <w:rPr>
          <w:rFonts w:ascii="Times New Roman" w:hAnsi="Times New Roman" w:cs="Times New Roman"/>
          <w:sz w:val="28"/>
          <w:szCs w:val="28"/>
        </w:rPr>
        <w:t>инципала не возбуждено производство по делу о несостоятельности (банкротстве).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2.2. Предоставление  муниципальной гарантии, а также заключение договора о предоставлении  муниципальной  гарантии осуществляется после представления принципалом и (или) бенефиц</w:t>
      </w:r>
      <w:r>
        <w:rPr>
          <w:rFonts w:ascii="Times New Roman" w:hAnsi="Times New Roman" w:cs="Times New Roman"/>
          <w:sz w:val="28"/>
          <w:szCs w:val="28"/>
        </w:rPr>
        <w:t>иаром в  Администрацию Паникинского сельсовета  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2.3.  Анализ финансового состояния принципала, проверка достаточности, надежности и</w:t>
      </w:r>
      <w:r>
        <w:rPr>
          <w:rFonts w:ascii="Times New Roman" w:hAnsi="Times New Roman" w:cs="Times New Roman"/>
          <w:sz w:val="28"/>
          <w:szCs w:val="28"/>
        </w:rPr>
        <w:t xml:space="preserve"> ликвидности обеспечения 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  муниципальной гарантии осуществляются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актами  Администрации Паникинского сельсовета    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2.4.   Решением  Собрания депутатов Паникинского сельсовета о бюджете на очередной финансовый год (очередной финансовый год и плановый период) должны быть предусмотрены бюджетные ассигнования на во</w:t>
      </w:r>
      <w:r>
        <w:rPr>
          <w:rFonts w:ascii="Times New Roman" w:hAnsi="Times New Roman" w:cs="Times New Roman"/>
          <w:sz w:val="28"/>
          <w:szCs w:val="28"/>
        </w:rPr>
        <w:t>зможное исполнение выданных   муниципальных гарантий. Общий объем бюджетных ассигнований, которые должны быть предусмотрены на исполнение   муниципальных гарантий по возможным гарантийным случаям, указывается в текстовых статьях  решения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Паникинского сельсовета  о бюджете на очередной финансовый год (очередной финансовый год и плановый период).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2.5. Предоставление и исполнение  муниципальных гарантий, в том числе анализ финансового состояния принципала, его поручителей (гарантов), ведени</w:t>
      </w:r>
      <w:r>
        <w:rPr>
          <w:rFonts w:ascii="Times New Roman" w:hAnsi="Times New Roman" w:cs="Times New Roman"/>
          <w:sz w:val="28"/>
          <w:szCs w:val="28"/>
        </w:rPr>
        <w:t>е аналитического учета обязательств принципала, его поручителей (гарантов) и иных лиц, возникающих в связи с предоставлением и исполнением  муниципальных гарантий, взыскание задолженности указанных лиц, осуществляются с участием агента, привлекаемого  Адми</w:t>
      </w:r>
      <w:r>
        <w:rPr>
          <w:rFonts w:ascii="Times New Roman" w:hAnsi="Times New Roman" w:cs="Times New Roman"/>
          <w:sz w:val="28"/>
          <w:szCs w:val="28"/>
        </w:rPr>
        <w:t>нистрацией Паникинского сельсовета   в соответствии с муниципальным правовым актом  решения Собрания депутатов Паникинского сельсовета о местном бюджете.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2.6. Обеспечение исполнения обязательств принципала по удовлетворению регрессного требования гаранта к</w:t>
      </w:r>
      <w:r>
        <w:rPr>
          <w:rFonts w:ascii="Times New Roman" w:hAnsi="Times New Roman" w:cs="Times New Roman"/>
          <w:sz w:val="28"/>
          <w:szCs w:val="28"/>
        </w:rPr>
        <w:t xml:space="preserve"> принципалу по  муниципальной  гарантии осуществляется в соответствии со ст. 115.3 Бюджетного кодекса.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D2A" w:rsidRDefault="00222D2A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22D2A" w:rsidRDefault="00560C1F">
      <w:pPr>
        <w:pStyle w:val="Standard"/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3.Заключительные положения</w:t>
      </w:r>
    </w:p>
    <w:p w:rsidR="00222D2A" w:rsidRDefault="00560C1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порядка о предоставлении муниципальных гарантий наступает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22D2A" w:rsidRDefault="00222D2A">
      <w:pPr>
        <w:pStyle w:val="Standard"/>
        <w:spacing w:after="0" w:line="240" w:lineRule="auto"/>
        <w:ind w:firstLine="680"/>
        <w:jc w:val="both"/>
        <w:rPr>
          <w:rFonts w:ascii="Arial" w:hAnsi="Arial" w:cs="Arial"/>
          <w:szCs w:val="24"/>
        </w:rPr>
      </w:pPr>
    </w:p>
    <w:p w:rsidR="00222D2A" w:rsidRDefault="00222D2A">
      <w:pPr>
        <w:pStyle w:val="Standard"/>
        <w:spacing w:after="0" w:line="240" w:lineRule="auto"/>
        <w:ind w:firstLine="680"/>
        <w:rPr>
          <w:rFonts w:ascii="Arial" w:hAnsi="Arial" w:cs="Arial"/>
          <w:szCs w:val="24"/>
        </w:rPr>
      </w:pPr>
    </w:p>
    <w:p w:rsidR="00222D2A" w:rsidRDefault="00222D2A">
      <w:pPr>
        <w:pStyle w:val="Standard"/>
      </w:pPr>
    </w:p>
    <w:sectPr w:rsidR="00222D2A" w:rsidSect="00222D2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1F" w:rsidRDefault="00560C1F" w:rsidP="00222D2A">
      <w:pPr>
        <w:spacing w:after="0" w:line="240" w:lineRule="auto"/>
      </w:pPr>
      <w:r>
        <w:separator/>
      </w:r>
    </w:p>
  </w:endnote>
  <w:endnote w:type="continuationSeparator" w:id="0">
    <w:p w:rsidR="00560C1F" w:rsidRDefault="00560C1F" w:rsidP="0022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1F" w:rsidRDefault="00560C1F" w:rsidP="00222D2A">
      <w:pPr>
        <w:spacing w:after="0" w:line="240" w:lineRule="auto"/>
      </w:pPr>
      <w:r w:rsidRPr="00222D2A">
        <w:rPr>
          <w:color w:val="000000"/>
        </w:rPr>
        <w:separator/>
      </w:r>
    </w:p>
  </w:footnote>
  <w:footnote w:type="continuationSeparator" w:id="0">
    <w:p w:rsidR="00560C1F" w:rsidRDefault="00560C1F" w:rsidP="0022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4A2D"/>
    <w:multiLevelType w:val="multilevel"/>
    <w:tmpl w:val="AEF8FE6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D2A"/>
    <w:rsid w:val="00222D2A"/>
    <w:rsid w:val="00560C1F"/>
    <w:rsid w:val="0070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D2A"/>
    <w:pPr>
      <w:widowControl/>
    </w:pPr>
  </w:style>
  <w:style w:type="paragraph" w:styleId="a3">
    <w:name w:val="Title"/>
    <w:basedOn w:val="Standard"/>
    <w:next w:val="Textbody"/>
    <w:rsid w:val="00222D2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22D2A"/>
    <w:pPr>
      <w:spacing w:after="120"/>
    </w:pPr>
  </w:style>
  <w:style w:type="paragraph" w:styleId="a4">
    <w:name w:val="List"/>
    <w:basedOn w:val="Textbody"/>
    <w:rsid w:val="00222D2A"/>
    <w:rPr>
      <w:rFonts w:cs="Mangal"/>
    </w:rPr>
  </w:style>
  <w:style w:type="paragraph" w:customStyle="1" w:styleId="Caption">
    <w:name w:val="Caption"/>
    <w:basedOn w:val="Standard"/>
    <w:rsid w:val="0022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22D2A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222D2A"/>
    <w:p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List Paragraph"/>
    <w:basedOn w:val="Standard"/>
    <w:rsid w:val="00222D2A"/>
  </w:style>
  <w:style w:type="character" w:customStyle="1" w:styleId="1">
    <w:name w:val="Заголовок 1 Знак"/>
    <w:basedOn w:val="a0"/>
    <w:rsid w:val="00222D2A"/>
  </w:style>
  <w:style w:type="numbering" w:customStyle="1" w:styleId="WWNum1">
    <w:name w:val="WWNum1"/>
    <w:basedOn w:val="a2"/>
    <w:rsid w:val="00222D2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master</cp:lastModifiedBy>
  <cp:revision>2</cp:revision>
  <dcterms:created xsi:type="dcterms:W3CDTF">2023-09-04T04:51:00Z</dcterms:created>
  <dcterms:modified xsi:type="dcterms:W3CDTF">2023-09-04T04:51:00Z</dcterms:modified>
</cp:coreProperties>
</file>